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52" w:rsidRPr="00200942" w:rsidRDefault="003A4852" w:rsidP="003A4852">
      <w:pPr>
        <w:spacing w:line="360" w:lineRule="auto"/>
        <w:rPr>
          <w:rFonts w:ascii="Arial" w:hAnsi="Arial" w:cs="Arial"/>
          <w:b/>
          <w:bCs/>
          <w:lang w:val="en-US"/>
        </w:rPr>
      </w:pPr>
      <w:r w:rsidRPr="00200942">
        <w:rPr>
          <w:rFonts w:ascii="Arial" w:hAnsi="Arial" w:cs="Arial"/>
          <w:b/>
          <w:bCs/>
          <w:lang w:val="en-US"/>
        </w:rPr>
        <w:t xml:space="preserve">1. TO DO BEFORE LEAVING: </w:t>
      </w:r>
    </w:p>
    <w:p w:rsidR="003A4852" w:rsidRPr="00200942" w:rsidRDefault="003A4852" w:rsidP="003A4852">
      <w:pPr>
        <w:spacing w:line="360" w:lineRule="auto"/>
        <w:rPr>
          <w:rFonts w:ascii="Arial" w:hAnsi="Arial" w:cs="Arial"/>
          <w:b/>
          <w:bCs/>
          <w:lang w:val="en-US"/>
        </w:rPr>
      </w:pP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Follow all the e-mails and announcements sent by International Office and published in the website. </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Participate the Orientation Program organized by International Office. </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Research the department, the country and University you will be going to.</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 xml:space="preserve">Examine the website of the University you will be going to, read any available information packages. </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Be aware of any application deadlines for Erasmus Students, course schedules, academic calendars and any documents you will need to send.</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If the Partner University has an application form, fill it in and send it to the University, on time, via their indicated method (fax, post, scanned). Once you have applied successful</w:t>
      </w:r>
      <w:r>
        <w:rPr>
          <w:rFonts w:ascii="Arial" w:hAnsi="Arial" w:cs="Arial"/>
          <w:lang w:val="en-US"/>
        </w:rPr>
        <w:t>l</w:t>
      </w:r>
      <w:r w:rsidRPr="00200942">
        <w:rPr>
          <w:rFonts w:ascii="Arial" w:hAnsi="Arial" w:cs="Arial"/>
          <w:lang w:val="en-US"/>
        </w:rPr>
        <w:t>y, you’ll receive an acceptance letter and you need to submit one copy of it to the European and International Center.</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Make sure you have the contact details of the Institutional and Departmental Coordinators of the University you will be attending.</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 xml:space="preserve">Start investigating places to stay in the Country you will be living in. If you are planning to stay in the dormitories, check if there is any form you need to fill in and submit it on time. </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Prepare your Passport. </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When getting your passport, take a document from the Office of Student affairs to make sure you do not pay any taxes. (You’ll need to pay the fee for the book itself)</w:t>
      </w: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t>In order to get a visa you need to apply with the Consulate of the Country in question, make sure that your passport will be valid for the length that the Consulate indicates.</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Find out, from the Consulate/Ambassador in Istanbul, which documents you may need for a student visa in the Country of destination, and begin to prepare them.</w:t>
      </w:r>
    </w:p>
    <w:p w:rsidR="003A4852" w:rsidRPr="00200942" w:rsidRDefault="003A4852" w:rsidP="003A4852">
      <w:pPr>
        <w:spacing w:line="360" w:lineRule="auto"/>
        <w:jc w:val="both"/>
        <w:rPr>
          <w:rFonts w:ascii="Arial" w:hAnsi="Arial" w:cs="Arial"/>
          <w:lang w:val="en-US"/>
        </w:rPr>
      </w:pPr>
    </w:p>
    <w:p w:rsidR="003A4852" w:rsidRPr="00200942" w:rsidRDefault="003A4852" w:rsidP="003A4852">
      <w:pPr>
        <w:numPr>
          <w:ilvl w:val="1"/>
          <w:numId w:val="1"/>
        </w:numPr>
        <w:spacing w:line="360" w:lineRule="auto"/>
        <w:jc w:val="both"/>
        <w:rPr>
          <w:rFonts w:ascii="Arial" w:hAnsi="Arial" w:cs="Arial"/>
          <w:lang w:val="en-US"/>
        </w:rPr>
      </w:pPr>
      <w:r w:rsidRPr="00200942">
        <w:rPr>
          <w:rFonts w:ascii="Arial" w:hAnsi="Arial" w:cs="Arial"/>
          <w:lang w:val="en-US"/>
        </w:rPr>
        <w:lastRenderedPageBreak/>
        <w:t>You need to take “Erasmus Student Letter</w:t>
      </w:r>
      <w:r>
        <w:rPr>
          <w:rFonts w:ascii="Arial" w:hAnsi="Arial" w:cs="Arial"/>
          <w:lang w:val="en-US"/>
        </w:rPr>
        <w:t xml:space="preserve"> / Visa Letter / Grant Letter</w:t>
      </w:r>
      <w:r w:rsidRPr="00200942">
        <w:rPr>
          <w:rFonts w:ascii="Arial" w:hAnsi="Arial" w:cs="Arial"/>
          <w:lang w:val="en-US"/>
        </w:rPr>
        <w:t xml:space="preserve">” from the International Office. It indicates the </w:t>
      </w:r>
      <w:proofErr w:type="spellStart"/>
      <w:r w:rsidRPr="00200942">
        <w:rPr>
          <w:rFonts w:ascii="Arial" w:hAnsi="Arial" w:cs="Arial"/>
          <w:lang w:val="en-US"/>
        </w:rPr>
        <w:t>lenght</w:t>
      </w:r>
      <w:proofErr w:type="spellEnd"/>
      <w:r w:rsidRPr="00200942">
        <w:rPr>
          <w:rFonts w:ascii="Arial" w:hAnsi="Arial" w:cs="Arial"/>
          <w:lang w:val="en-US"/>
        </w:rPr>
        <w:t xml:space="preserve"> of your stay as well as the grant you’ll be getting. </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For Grant Agreements that will be prepared by International Office, you should complete the documents / procedures below; </w:t>
      </w:r>
    </w:p>
    <w:p w:rsidR="003A4852" w:rsidRPr="00200942" w:rsidRDefault="003A4852" w:rsidP="003A4852">
      <w:pPr>
        <w:numPr>
          <w:ilvl w:val="0"/>
          <w:numId w:val="4"/>
        </w:numPr>
        <w:spacing w:line="360" w:lineRule="auto"/>
        <w:ind w:left="1418"/>
        <w:jc w:val="both"/>
        <w:rPr>
          <w:rFonts w:ascii="Arial" w:hAnsi="Arial" w:cs="Arial"/>
          <w:lang w:val="en-US"/>
        </w:rPr>
      </w:pPr>
      <w:r w:rsidRPr="00200942">
        <w:rPr>
          <w:rFonts w:ascii="Arial" w:hAnsi="Arial" w:cs="Arial"/>
          <w:lang w:val="en-US"/>
        </w:rPr>
        <w:t xml:space="preserve">You need to open a Euro (€) account in the Istanbul </w:t>
      </w:r>
      <w:proofErr w:type="spellStart"/>
      <w:r w:rsidRPr="00200942">
        <w:rPr>
          <w:rFonts w:ascii="Arial" w:hAnsi="Arial" w:cs="Arial"/>
          <w:lang w:val="en-US"/>
        </w:rPr>
        <w:t>Kültür’s</w:t>
      </w:r>
      <w:proofErr w:type="spellEnd"/>
      <w:r w:rsidRPr="00200942">
        <w:rPr>
          <w:rFonts w:ascii="Arial" w:hAnsi="Arial" w:cs="Arial"/>
          <w:lang w:val="en-US"/>
        </w:rPr>
        <w:t xml:space="preserve"> </w:t>
      </w:r>
      <w:proofErr w:type="spellStart"/>
      <w:r w:rsidRPr="00200942">
        <w:rPr>
          <w:rFonts w:ascii="Arial" w:hAnsi="Arial" w:cs="Arial"/>
          <w:lang w:val="en-US"/>
        </w:rPr>
        <w:t>İş</w:t>
      </w:r>
      <w:proofErr w:type="spellEnd"/>
      <w:r w:rsidRPr="00200942">
        <w:rPr>
          <w:rFonts w:ascii="Arial" w:hAnsi="Arial" w:cs="Arial"/>
          <w:lang w:val="en-US"/>
        </w:rPr>
        <w:t xml:space="preserve"> Bank branch and please do not forget to give a photocopy of </w:t>
      </w:r>
      <w:proofErr w:type="gramStart"/>
      <w:r w:rsidRPr="00200942">
        <w:rPr>
          <w:rFonts w:ascii="Arial" w:hAnsi="Arial" w:cs="Arial"/>
          <w:lang w:val="en-US"/>
        </w:rPr>
        <w:t>your  €</w:t>
      </w:r>
      <w:proofErr w:type="gramEnd"/>
      <w:r w:rsidRPr="00200942">
        <w:rPr>
          <w:rFonts w:ascii="Arial" w:hAnsi="Arial" w:cs="Arial"/>
          <w:lang w:val="en-US"/>
        </w:rPr>
        <w:t xml:space="preserve"> bank account details to the International Office.</w:t>
      </w:r>
    </w:p>
    <w:p w:rsidR="003A4852" w:rsidRPr="00200942" w:rsidRDefault="003A4852" w:rsidP="003A4852">
      <w:pPr>
        <w:numPr>
          <w:ilvl w:val="0"/>
          <w:numId w:val="5"/>
        </w:numPr>
        <w:spacing w:line="360" w:lineRule="auto"/>
        <w:jc w:val="both"/>
        <w:rPr>
          <w:rFonts w:ascii="Arial" w:hAnsi="Arial" w:cs="Arial"/>
          <w:lang w:val="en-US"/>
        </w:rPr>
      </w:pPr>
      <w:r w:rsidRPr="00200942">
        <w:rPr>
          <w:rFonts w:ascii="Arial" w:hAnsi="Arial" w:cs="Arial"/>
          <w:lang w:val="en-US"/>
        </w:rPr>
        <w:t>When abroad, in order to be able to carry out bank transactions, you may arrange for someone/a relative close to you to have Power of Attorney or you may open a shared Bank Account.</w:t>
      </w:r>
    </w:p>
    <w:p w:rsidR="003A4852" w:rsidRPr="00200942" w:rsidRDefault="003A4852" w:rsidP="003A4852">
      <w:pPr>
        <w:numPr>
          <w:ilvl w:val="0"/>
          <w:numId w:val="5"/>
        </w:numPr>
        <w:spacing w:line="360" w:lineRule="auto"/>
        <w:jc w:val="both"/>
        <w:rPr>
          <w:rFonts w:ascii="Arial" w:hAnsi="Arial" w:cs="Arial"/>
          <w:lang w:val="en-US"/>
        </w:rPr>
      </w:pPr>
      <w:r w:rsidRPr="00200942">
        <w:rPr>
          <w:rFonts w:ascii="Arial" w:hAnsi="Arial" w:cs="Arial"/>
          <w:lang w:val="en-US"/>
        </w:rPr>
        <w:t>Using internet banking could also be a convenient option, so make sure that everything is in order for you to use it while abroad.</w:t>
      </w:r>
    </w:p>
    <w:p w:rsidR="003A4852" w:rsidRPr="00200942" w:rsidRDefault="003A4852" w:rsidP="003A4852">
      <w:pPr>
        <w:spacing w:line="360" w:lineRule="auto"/>
        <w:ind w:left="993"/>
        <w:jc w:val="both"/>
        <w:rPr>
          <w:rFonts w:ascii="Arial" w:hAnsi="Arial" w:cs="Arial"/>
          <w:lang w:val="en-US"/>
        </w:rPr>
      </w:pPr>
      <w:r w:rsidRPr="00704107">
        <w:rPr>
          <w:rFonts w:ascii="Arial" w:hAnsi="Arial" w:cs="Arial"/>
          <w:b/>
          <w:color w:val="538135"/>
          <w:lang w:val="en-US"/>
        </w:rPr>
        <w:t>c.</w:t>
      </w:r>
      <w:r w:rsidRPr="00200942">
        <w:rPr>
          <w:rFonts w:ascii="Arial" w:hAnsi="Arial" w:cs="Arial"/>
          <w:lang w:val="en-US"/>
        </w:rPr>
        <w:t xml:space="preserve"> You need to prepare your Learning Agreement with/under the supervision of your Departmental Coordinator. It should then be approved by you, IKU’s Departmental Erasmus and Erasmus Institutional Coordinator and the </w:t>
      </w:r>
      <w:proofErr w:type="spellStart"/>
      <w:r w:rsidRPr="00200942">
        <w:rPr>
          <w:rFonts w:ascii="Arial" w:hAnsi="Arial" w:cs="Arial"/>
          <w:lang w:val="en-US"/>
        </w:rPr>
        <w:t>responsibles</w:t>
      </w:r>
      <w:proofErr w:type="spellEnd"/>
      <w:r w:rsidRPr="00200942">
        <w:rPr>
          <w:rFonts w:ascii="Arial" w:hAnsi="Arial" w:cs="Arial"/>
          <w:lang w:val="en-US"/>
        </w:rPr>
        <w:t xml:space="preserve"> in the Partner University.  Please, submit it to the International Office.</w:t>
      </w:r>
    </w:p>
    <w:p w:rsidR="003A4852" w:rsidRPr="00200942" w:rsidRDefault="003A4852" w:rsidP="003A4852">
      <w:pPr>
        <w:spacing w:line="360" w:lineRule="auto"/>
        <w:ind w:left="993"/>
        <w:jc w:val="both"/>
        <w:rPr>
          <w:rFonts w:ascii="Arial" w:hAnsi="Arial" w:cs="Arial"/>
          <w:lang w:val="en-US"/>
        </w:rPr>
      </w:pPr>
      <w:r w:rsidRPr="00704107">
        <w:rPr>
          <w:rFonts w:ascii="Arial" w:hAnsi="Arial" w:cs="Arial"/>
          <w:b/>
          <w:color w:val="538135"/>
          <w:lang w:val="en-US"/>
        </w:rPr>
        <w:t>d.</w:t>
      </w:r>
      <w:r w:rsidRPr="00200942">
        <w:rPr>
          <w:rFonts w:ascii="Arial" w:hAnsi="Arial" w:cs="Arial"/>
          <w:lang w:val="en-US"/>
        </w:rPr>
        <w:t xml:space="preserve"> You should get </w:t>
      </w:r>
      <w:proofErr w:type="gramStart"/>
      <w:r w:rsidRPr="00200942">
        <w:rPr>
          <w:rFonts w:ascii="Arial" w:hAnsi="Arial" w:cs="Arial"/>
          <w:lang w:val="en-US"/>
        </w:rPr>
        <w:t>an</w:t>
      </w:r>
      <w:proofErr w:type="gramEnd"/>
      <w:r w:rsidRPr="00200942">
        <w:rPr>
          <w:rFonts w:ascii="Arial" w:hAnsi="Arial" w:cs="Arial"/>
          <w:lang w:val="en-US"/>
        </w:rPr>
        <w:t xml:space="preserve"> Health Insurance and bring a copy of it to our Office.</w:t>
      </w:r>
    </w:p>
    <w:p w:rsidR="003A4852" w:rsidRPr="00200942" w:rsidRDefault="003A4852" w:rsidP="003A4852">
      <w:pPr>
        <w:numPr>
          <w:ilvl w:val="0"/>
          <w:numId w:val="6"/>
        </w:numPr>
        <w:spacing w:line="360" w:lineRule="auto"/>
        <w:jc w:val="both"/>
        <w:rPr>
          <w:rFonts w:ascii="Arial" w:hAnsi="Arial" w:cs="Arial"/>
          <w:lang w:val="en-US"/>
        </w:rPr>
      </w:pPr>
      <w:r w:rsidRPr="00200942">
        <w:rPr>
          <w:rFonts w:ascii="Arial" w:hAnsi="Arial" w:cs="Arial"/>
          <w:lang w:val="en-US"/>
        </w:rPr>
        <w:t xml:space="preserve">If you have General Health Insurance (SGK) and will study in an agreement country, you need to take a document from the SGK to complete your insurance procedures. Please, </w:t>
      </w:r>
      <w:proofErr w:type="spellStart"/>
      <w:r w:rsidRPr="00200942">
        <w:rPr>
          <w:rFonts w:ascii="Arial" w:hAnsi="Arial" w:cs="Arial"/>
          <w:lang w:val="en-US"/>
        </w:rPr>
        <w:t>concult</w:t>
      </w:r>
      <w:proofErr w:type="spellEnd"/>
      <w:r w:rsidRPr="00200942">
        <w:rPr>
          <w:rFonts w:ascii="Arial" w:hAnsi="Arial" w:cs="Arial"/>
          <w:lang w:val="en-US"/>
        </w:rPr>
        <w:t xml:space="preserve"> to the SGK for the agreement countries and the required documents. </w:t>
      </w:r>
    </w:p>
    <w:p w:rsidR="003A4852" w:rsidRPr="00200942" w:rsidRDefault="003A4852" w:rsidP="003A4852">
      <w:pPr>
        <w:numPr>
          <w:ilvl w:val="0"/>
          <w:numId w:val="6"/>
        </w:numPr>
        <w:spacing w:line="360" w:lineRule="auto"/>
        <w:jc w:val="both"/>
        <w:rPr>
          <w:rFonts w:ascii="Arial" w:hAnsi="Arial" w:cs="Arial"/>
          <w:lang w:val="en-US"/>
        </w:rPr>
      </w:pPr>
      <w:r w:rsidRPr="00200942">
        <w:rPr>
          <w:rFonts w:ascii="Arial" w:hAnsi="Arial" w:cs="Arial"/>
          <w:lang w:val="en-US"/>
        </w:rPr>
        <w:t xml:space="preserve">If you need to take </w:t>
      </w:r>
      <w:proofErr w:type="gramStart"/>
      <w:r w:rsidRPr="00200942">
        <w:rPr>
          <w:rFonts w:ascii="Arial" w:hAnsi="Arial" w:cs="Arial"/>
          <w:lang w:val="en-US"/>
        </w:rPr>
        <w:t>an</w:t>
      </w:r>
      <w:proofErr w:type="gramEnd"/>
      <w:r w:rsidRPr="00200942">
        <w:rPr>
          <w:rFonts w:ascii="Arial" w:hAnsi="Arial" w:cs="Arial"/>
          <w:lang w:val="en-US"/>
        </w:rPr>
        <w:t xml:space="preserve"> health insurance from a private country, it should be “Travel health insurance for educational purposes”.</w:t>
      </w:r>
    </w:p>
    <w:p w:rsidR="003A4852" w:rsidRPr="00200942" w:rsidRDefault="003A4852" w:rsidP="003A4852">
      <w:pPr>
        <w:numPr>
          <w:ilvl w:val="0"/>
          <w:numId w:val="6"/>
        </w:numPr>
        <w:spacing w:line="360" w:lineRule="auto"/>
        <w:jc w:val="both"/>
        <w:rPr>
          <w:rFonts w:ascii="Arial" w:hAnsi="Arial" w:cs="Arial"/>
          <w:lang w:val="en-US"/>
        </w:rPr>
      </w:pPr>
      <w:r w:rsidRPr="00200942">
        <w:rPr>
          <w:rFonts w:ascii="Arial" w:hAnsi="Arial" w:cs="Arial"/>
          <w:lang w:val="en-US"/>
        </w:rPr>
        <w:t xml:space="preserve">The </w:t>
      </w:r>
      <w:proofErr w:type="gramStart"/>
      <w:r w:rsidRPr="00200942">
        <w:rPr>
          <w:rFonts w:ascii="Arial" w:hAnsi="Arial" w:cs="Arial"/>
          <w:lang w:val="en-US"/>
        </w:rPr>
        <w:t>partner university</w:t>
      </w:r>
      <w:proofErr w:type="gramEnd"/>
      <w:r w:rsidRPr="00200942">
        <w:rPr>
          <w:rFonts w:ascii="Arial" w:hAnsi="Arial" w:cs="Arial"/>
          <w:lang w:val="en-US"/>
        </w:rPr>
        <w:t xml:space="preserve"> / country may request a different kind of health insurance. If it includes the required coverages, it can be used for grant agreement. </w:t>
      </w:r>
    </w:p>
    <w:p w:rsidR="003A4852" w:rsidRPr="00200942" w:rsidRDefault="003A4852" w:rsidP="003A4852">
      <w:pPr>
        <w:spacing w:line="360" w:lineRule="auto"/>
        <w:ind w:left="1713"/>
        <w:jc w:val="both"/>
        <w:rPr>
          <w:rFonts w:ascii="Arial" w:hAnsi="Arial" w:cs="Arial"/>
          <w:lang w:val="en-US"/>
        </w:rPr>
      </w:pPr>
    </w:p>
    <w:p w:rsidR="003A4852" w:rsidRPr="00200942" w:rsidRDefault="003A4852" w:rsidP="003A4852">
      <w:pPr>
        <w:spacing w:line="360" w:lineRule="auto"/>
        <w:ind w:left="1134"/>
        <w:jc w:val="both"/>
        <w:rPr>
          <w:rFonts w:ascii="Arial" w:hAnsi="Arial" w:cs="Arial"/>
          <w:lang w:val="en-US"/>
        </w:rPr>
      </w:pPr>
      <w:r w:rsidRPr="00704107">
        <w:rPr>
          <w:rFonts w:ascii="Arial" w:hAnsi="Arial" w:cs="Arial"/>
          <w:b/>
          <w:color w:val="538135"/>
          <w:lang w:val="en-US"/>
        </w:rPr>
        <w:t>e.</w:t>
      </w:r>
      <w:r w:rsidRPr="00200942">
        <w:rPr>
          <w:rFonts w:ascii="Arial" w:hAnsi="Arial" w:cs="Arial"/>
          <w:lang w:val="en-US"/>
        </w:rPr>
        <w:t xml:space="preserve"> Please submit the copy/scan versions of Acceptance Letters to our Office.</w:t>
      </w:r>
    </w:p>
    <w:p w:rsidR="003A4852" w:rsidRPr="00704107" w:rsidRDefault="003A4852" w:rsidP="003A4852">
      <w:pPr>
        <w:spacing w:line="360" w:lineRule="auto"/>
        <w:ind w:left="1134"/>
        <w:jc w:val="both"/>
        <w:rPr>
          <w:rFonts w:ascii="Arial" w:hAnsi="Arial" w:cs="Arial"/>
          <w:b/>
          <w:color w:val="538135"/>
          <w:lang w:val="en-US"/>
        </w:rPr>
      </w:pPr>
      <w:r w:rsidRPr="00704107">
        <w:rPr>
          <w:rFonts w:ascii="Arial" w:hAnsi="Arial" w:cs="Arial"/>
          <w:b/>
          <w:color w:val="538135"/>
          <w:lang w:val="en-US"/>
        </w:rPr>
        <w:lastRenderedPageBreak/>
        <w:t xml:space="preserve">f. </w:t>
      </w:r>
      <w:r w:rsidRPr="00200942">
        <w:rPr>
          <w:rFonts w:ascii="Arial" w:hAnsi="Arial" w:cs="Arial"/>
          <w:lang w:val="en-US"/>
        </w:rPr>
        <w:t>In order to specify the dates for grant agreements, please bring the academic calendars of the partner university.</w:t>
      </w:r>
    </w:p>
    <w:p w:rsidR="003A4852" w:rsidRPr="00200942" w:rsidRDefault="003A4852" w:rsidP="003A4852">
      <w:pPr>
        <w:spacing w:line="360" w:lineRule="auto"/>
        <w:jc w:val="both"/>
        <w:rPr>
          <w:rFonts w:ascii="Arial" w:hAnsi="Arial" w:cs="Arial"/>
          <w:lang w:val="en-US"/>
        </w:rPr>
      </w:pP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Your rights and </w:t>
      </w:r>
      <w:proofErr w:type="spellStart"/>
      <w:r w:rsidRPr="00200942">
        <w:rPr>
          <w:rFonts w:ascii="Arial" w:hAnsi="Arial" w:cs="Arial"/>
          <w:lang w:val="en-US"/>
        </w:rPr>
        <w:t>responsiblities</w:t>
      </w:r>
      <w:proofErr w:type="spellEnd"/>
      <w:r w:rsidRPr="00200942">
        <w:rPr>
          <w:rFonts w:ascii="Arial" w:hAnsi="Arial" w:cs="Arial"/>
          <w:lang w:val="en-US"/>
        </w:rPr>
        <w:t xml:space="preserve"> as Erasmus Students are stated in the Erasmus Student Charter. Make sure to get this document from your European and International Center.</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 xml:space="preserve">Make sure that all the procedures regarding you in the Students Affairs Office at IKU have been completed.  </w:t>
      </w:r>
      <w:r w:rsidRPr="00200942">
        <w:rPr>
          <w:rFonts w:ascii="Arial" w:hAnsi="Arial" w:cs="Arial"/>
          <w:lang w:val="en-US"/>
        </w:rPr>
        <w:tab/>
        <w:t xml:space="preserve">You need complete the enrollment procedure as usual. Student </w:t>
      </w:r>
      <w:proofErr w:type="spellStart"/>
      <w:r w:rsidRPr="00200942">
        <w:rPr>
          <w:rFonts w:ascii="Arial" w:hAnsi="Arial" w:cs="Arial"/>
          <w:lang w:val="en-US"/>
        </w:rPr>
        <w:t>can not</w:t>
      </w:r>
      <w:proofErr w:type="spellEnd"/>
      <w:r w:rsidRPr="00200942">
        <w:rPr>
          <w:rFonts w:ascii="Arial" w:hAnsi="Arial" w:cs="Arial"/>
          <w:lang w:val="en-US"/>
        </w:rPr>
        <w:t xml:space="preserve"> be asked to pay any tuition fees to the Host University.</w:t>
      </w:r>
    </w:p>
    <w:p w:rsidR="003A4852" w:rsidRPr="00200942" w:rsidRDefault="003A4852" w:rsidP="003A4852">
      <w:pPr>
        <w:numPr>
          <w:ilvl w:val="0"/>
          <w:numId w:val="1"/>
        </w:numPr>
        <w:spacing w:line="360" w:lineRule="auto"/>
        <w:jc w:val="both"/>
        <w:rPr>
          <w:rFonts w:ascii="Arial" w:hAnsi="Arial" w:cs="Arial"/>
          <w:lang w:val="en-US"/>
        </w:rPr>
      </w:pPr>
      <w:r w:rsidRPr="00200942">
        <w:rPr>
          <w:rFonts w:ascii="Arial" w:hAnsi="Arial" w:cs="Arial"/>
          <w:lang w:val="en-US"/>
        </w:rPr>
        <w:t>Make sure that you have a copy, for yourself, of every application document you have submitted.</w:t>
      </w:r>
    </w:p>
    <w:p w:rsidR="003A4852" w:rsidRPr="00200942" w:rsidRDefault="003A4852" w:rsidP="003A4852">
      <w:pPr>
        <w:spacing w:line="360" w:lineRule="auto"/>
        <w:jc w:val="both"/>
        <w:rPr>
          <w:rFonts w:ascii="Arial" w:hAnsi="Arial" w:cs="Arial"/>
          <w:b/>
          <w:bCs/>
          <w:lang w:val="en-US"/>
        </w:rPr>
      </w:pPr>
    </w:p>
    <w:p w:rsidR="003A4852" w:rsidRPr="00200942" w:rsidRDefault="003A4852" w:rsidP="003A4852">
      <w:pPr>
        <w:spacing w:line="360" w:lineRule="auto"/>
        <w:jc w:val="both"/>
        <w:rPr>
          <w:rFonts w:ascii="Arial" w:hAnsi="Arial" w:cs="Arial"/>
          <w:b/>
          <w:bCs/>
          <w:lang w:val="en-US"/>
        </w:rPr>
      </w:pPr>
    </w:p>
    <w:p w:rsidR="003A4852" w:rsidRPr="00200942" w:rsidRDefault="003A4852" w:rsidP="003A4852">
      <w:pPr>
        <w:spacing w:line="360" w:lineRule="auto"/>
        <w:jc w:val="both"/>
        <w:rPr>
          <w:rFonts w:ascii="Arial" w:hAnsi="Arial" w:cs="Arial"/>
          <w:b/>
          <w:bCs/>
          <w:lang w:val="en-US"/>
        </w:rPr>
      </w:pPr>
    </w:p>
    <w:p w:rsidR="003A4852" w:rsidRPr="00200942" w:rsidRDefault="003A4852" w:rsidP="003A4852">
      <w:pPr>
        <w:spacing w:line="360" w:lineRule="auto"/>
        <w:jc w:val="both"/>
        <w:rPr>
          <w:rFonts w:ascii="Arial" w:hAnsi="Arial" w:cs="Arial"/>
          <w:lang w:val="en-US"/>
        </w:rPr>
      </w:pPr>
      <w:r w:rsidRPr="00200942">
        <w:rPr>
          <w:rFonts w:ascii="Arial" w:hAnsi="Arial" w:cs="Arial"/>
          <w:b/>
          <w:bCs/>
          <w:lang w:val="en-US"/>
        </w:rPr>
        <w:t xml:space="preserve">2. TO DO DURING MOBILITY </w:t>
      </w: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t xml:space="preserve">You need to take/complete the following documents with you when you go to your Host </w:t>
      </w:r>
      <w:proofErr w:type="gramStart"/>
      <w:r w:rsidRPr="00200942">
        <w:rPr>
          <w:rFonts w:ascii="Arial" w:hAnsi="Arial" w:cs="Arial"/>
          <w:b/>
          <w:bCs/>
          <w:lang w:val="en-US"/>
        </w:rPr>
        <w:t>Institution :</w:t>
      </w:r>
      <w:proofErr w:type="gramEnd"/>
      <w:r w:rsidRPr="00200942">
        <w:rPr>
          <w:rFonts w:ascii="Arial" w:hAnsi="Arial" w:cs="Arial"/>
          <w:b/>
          <w:bCs/>
          <w:lang w:val="en-US"/>
        </w:rPr>
        <w:t xml:space="preserve"> </w:t>
      </w:r>
    </w:p>
    <w:p w:rsidR="003A4852" w:rsidRPr="00200942" w:rsidRDefault="003A4852" w:rsidP="003A4852">
      <w:pPr>
        <w:pStyle w:val="NormalWeb"/>
        <w:numPr>
          <w:ilvl w:val="0"/>
          <w:numId w:val="2"/>
        </w:numPr>
        <w:spacing w:line="360" w:lineRule="auto"/>
        <w:jc w:val="both"/>
        <w:rPr>
          <w:rFonts w:ascii="Arial" w:hAnsi="Arial" w:cs="Arial"/>
          <w:lang w:val="en-US"/>
        </w:rPr>
      </w:pPr>
      <w:r w:rsidRPr="00200942">
        <w:rPr>
          <w:rFonts w:ascii="Arial" w:hAnsi="Arial" w:cs="Arial"/>
          <w:u w:val="single"/>
          <w:lang w:val="en-US"/>
        </w:rPr>
        <w:t>Learning Agreement</w:t>
      </w:r>
      <w:r w:rsidRPr="00200942">
        <w:rPr>
          <w:rFonts w:ascii="Arial" w:hAnsi="Arial" w:cs="Arial"/>
          <w:lang w:val="en-US"/>
        </w:rPr>
        <w:t>: If there is a need to make changes on the courses indicated on the Learning Agreement (Before mobility part)</w:t>
      </w:r>
      <w:proofErr w:type="gramStart"/>
      <w:r w:rsidRPr="00200942">
        <w:rPr>
          <w:rFonts w:ascii="Arial" w:hAnsi="Arial" w:cs="Arial"/>
          <w:lang w:val="en-US"/>
        </w:rPr>
        <w:t>,  make</w:t>
      </w:r>
      <w:proofErr w:type="gramEnd"/>
      <w:r w:rsidRPr="00200942">
        <w:rPr>
          <w:rFonts w:ascii="Arial" w:hAnsi="Arial" w:cs="Arial"/>
          <w:lang w:val="en-US"/>
        </w:rPr>
        <w:t xml:space="preserve"> sure preparing “During Mobility Part” of it to show the changed courses (added / dropped courses). It should also be signed by all parties indicated.</w:t>
      </w:r>
    </w:p>
    <w:p w:rsidR="003A4852" w:rsidRPr="00200942" w:rsidRDefault="003A4852" w:rsidP="003A4852">
      <w:pPr>
        <w:pStyle w:val="NormalWeb"/>
        <w:numPr>
          <w:ilvl w:val="0"/>
          <w:numId w:val="2"/>
        </w:numPr>
        <w:spacing w:line="360" w:lineRule="auto"/>
        <w:jc w:val="both"/>
        <w:rPr>
          <w:rFonts w:ascii="Arial" w:hAnsi="Arial" w:cs="Arial"/>
          <w:lang w:val="en-US"/>
        </w:rPr>
      </w:pPr>
      <w:r w:rsidRPr="00200942">
        <w:rPr>
          <w:rFonts w:ascii="Arial" w:hAnsi="Arial" w:cs="Arial"/>
          <w:u w:val="single"/>
          <w:lang w:val="en-US"/>
        </w:rPr>
        <w:t>Confirmation of Participation:</w:t>
      </w:r>
      <w:r w:rsidRPr="00200942">
        <w:rPr>
          <w:rFonts w:ascii="Arial" w:hAnsi="Arial" w:cs="Arial"/>
          <w:lang w:val="en-US"/>
        </w:rPr>
        <w:t xml:space="preserve"> it needs to be approved by the relevant Erasmus authorities at host institution before your departure from the host university. </w:t>
      </w:r>
    </w:p>
    <w:p w:rsidR="003A4852" w:rsidRPr="00200942" w:rsidRDefault="003A4852" w:rsidP="003A4852">
      <w:pPr>
        <w:pStyle w:val="NormalWeb"/>
        <w:numPr>
          <w:ilvl w:val="0"/>
          <w:numId w:val="2"/>
        </w:numPr>
        <w:spacing w:line="360" w:lineRule="auto"/>
        <w:jc w:val="both"/>
        <w:rPr>
          <w:rFonts w:ascii="Arial" w:hAnsi="Arial" w:cs="Arial"/>
          <w:lang w:val="en-US"/>
        </w:rPr>
      </w:pPr>
      <w:r w:rsidRPr="00200942">
        <w:rPr>
          <w:rFonts w:ascii="Arial" w:hAnsi="Arial" w:cs="Arial"/>
          <w:u w:val="single"/>
          <w:lang w:val="en-US"/>
        </w:rPr>
        <w:t>Transcript of Records:</w:t>
      </w:r>
      <w:r w:rsidRPr="00200942">
        <w:rPr>
          <w:rFonts w:ascii="Arial" w:hAnsi="Arial" w:cs="Arial"/>
          <w:lang w:val="en-US"/>
        </w:rPr>
        <w:t xml:space="preserve"> You may either get it by hand before your departure from the host country or via e-mail after your departure. In addition the transcript, if you attended any seminar/</w:t>
      </w:r>
      <w:proofErr w:type="spellStart"/>
      <w:r w:rsidRPr="00200942">
        <w:rPr>
          <w:rFonts w:ascii="Arial" w:hAnsi="Arial" w:cs="Arial"/>
          <w:lang w:val="en-US"/>
        </w:rPr>
        <w:t>conferance</w:t>
      </w:r>
      <w:proofErr w:type="spellEnd"/>
      <w:r w:rsidRPr="00200942">
        <w:rPr>
          <w:rFonts w:ascii="Arial" w:hAnsi="Arial" w:cs="Arial"/>
          <w:lang w:val="en-US"/>
        </w:rPr>
        <w:t>/workshop worth any ECTS make sure it is included in the document. Your Erasmus Departmental Coordinator needs a copy of the document for the completion of the transfer of your marks.</w:t>
      </w:r>
    </w:p>
    <w:p w:rsidR="003A4852" w:rsidRPr="00200942" w:rsidRDefault="003A4852" w:rsidP="003A4852">
      <w:pPr>
        <w:pStyle w:val="NormalWeb"/>
        <w:spacing w:line="360" w:lineRule="auto"/>
        <w:jc w:val="both"/>
        <w:rPr>
          <w:rFonts w:ascii="Arial" w:hAnsi="Arial" w:cs="Arial"/>
          <w:lang w:val="en-US"/>
        </w:rPr>
      </w:pPr>
    </w:p>
    <w:p w:rsidR="003A4852" w:rsidRPr="00200942" w:rsidRDefault="003A4852" w:rsidP="003A4852">
      <w:pPr>
        <w:pStyle w:val="NormalWeb"/>
        <w:spacing w:line="360" w:lineRule="auto"/>
        <w:jc w:val="both"/>
        <w:rPr>
          <w:rFonts w:ascii="Arial" w:hAnsi="Arial" w:cs="Arial"/>
          <w:lang w:val="en-US"/>
        </w:rPr>
      </w:pP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t>3. TO DO AFTER MOBILITY</w:t>
      </w: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t>3.1. The following documents should be completed once you have returned;</w:t>
      </w:r>
    </w:p>
    <w:p w:rsidR="003A4852" w:rsidRPr="00200942" w:rsidRDefault="003A4852" w:rsidP="003A4852">
      <w:pPr>
        <w:pStyle w:val="NormalWeb"/>
        <w:spacing w:line="360" w:lineRule="auto"/>
        <w:ind w:left="720"/>
        <w:jc w:val="both"/>
        <w:rPr>
          <w:rFonts w:ascii="Arial" w:hAnsi="Arial" w:cs="Arial"/>
          <w:u w:val="single"/>
          <w:lang w:val="en-US"/>
        </w:rPr>
      </w:pPr>
      <w:r w:rsidRPr="00200942">
        <w:rPr>
          <w:rFonts w:ascii="Arial" w:hAnsi="Arial" w:cs="Arial"/>
          <w:b/>
          <w:color w:val="FF0000"/>
          <w:lang w:val="en-US"/>
        </w:rPr>
        <w:t>1</w:t>
      </w:r>
      <w:r w:rsidRPr="00200942">
        <w:rPr>
          <w:rFonts w:ascii="Arial" w:hAnsi="Arial" w:cs="Arial"/>
          <w:lang w:val="en-US"/>
        </w:rPr>
        <w:t xml:space="preserve">. </w:t>
      </w:r>
      <w:r w:rsidRPr="00200942">
        <w:rPr>
          <w:rFonts w:ascii="Arial" w:hAnsi="Arial" w:cs="Arial"/>
          <w:u w:val="single"/>
          <w:lang w:val="en-US"/>
        </w:rPr>
        <w:t xml:space="preserve">Learning Agreement – After Mobility: </w:t>
      </w:r>
      <w:r w:rsidRPr="00200942">
        <w:rPr>
          <w:rFonts w:ascii="Arial" w:hAnsi="Arial" w:cs="Arial"/>
          <w:lang w:val="en-US"/>
        </w:rPr>
        <w:t>it should be prepared after the transcript is formed, at the end of the semester. The first table should consist of the courses taken in the host university while the second table should consist of the equivalent IKU courses</w:t>
      </w:r>
      <w:r w:rsidRPr="00200942">
        <w:rPr>
          <w:rFonts w:ascii="Arial" w:hAnsi="Arial" w:cs="Arial"/>
          <w:u w:val="single"/>
          <w:lang w:val="en-US"/>
        </w:rPr>
        <w:t xml:space="preserve">. </w:t>
      </w:r>
    </w:p>
    <w:p w:rsidR="003A4852" w:rsidRPr="00200942" w:rsidRDefault="003A4852" w:rsidP="003A4852">
      <w:pPr>
        <w:pStyle w:val="NormalWeb"/>
        <w:spacing w:line="360" w:lineRule="auto"/>
        <w:ind w:left="720"/>
        <w:jc w:val="both"/>
        <w:rPr>
          <w:rFonts w:ascii="Arial" w:hAnsi="Arial" w:cs="Arial"/>
          <w:lang w:val="en-US"/>
        </w:rPr>
      </w:pPr>
      <w:r>
        <w:rPr>
          <w:rFonts w:ascii="Arial" w:hAnsi="Arial" w:cs="Arial"/>
          <w:b/>
          <w:color w:val="FF0000"/>
          <w:lang w:val="en-US"/>
        </w:rPr>
        <w:t>2</w:t>
      </w:r>
      <w:r w:rsidRPr="00200942">
        <w:rPr>
          <w:rFonts w:ascii="Arial" w:hAnsi="Arial" w:cs="Arial"/>
          <w:b/>
          <w:color w:val="FF0000"/>
          <w:lang w:val="en-US"/>
        </w:rPr>
        <w:t>.</w:t>
      </w:r>
      <w:r w:rsidRPr="00200942">
        <w:rPr>
          <w:rFonts w:ascii="Arial" w:hAnsi="Arial" w:cs="Arial"/>
          <w:lang w:val="en-US"/>
        </w:rPr>
        <w:t xml:space="preserve"> </w:t>
      </w:r>
      <w:r w:rsidRPr="00200942">
        <w:rPr>
          <w:rFonts w:ascii="Arial" w:hAnsi="Arial" w:cs="Arial"/>
          <w:u w:val="single"/>
          <w:lang w:val="en-US"/>
        </w:rPr>
        <w:t>Online Participant Report:</w:t>
      </w:r>
      <w:r w:rsidRPr="00200942">
        <w:rPr>
          <w:rFonts w:ascii="Arial" w:hAnsi="Arial" w:cs="Arial"/>
          <w:lang w:val="en-US"/>
        </w:rPr>
        <w:t xml:space="preserve"> After all documents / procedures are completed, information about mobility will be uploaded to the MT system (introduced by the European Commission). You will be received an automatic online survey which needs to be completed. </w:t>
      </w:r>
    </w:p>
    <w:p w:rsidR="003A4852" w:rsidRPr="00200942" w:rsidRDefault="003A4852" w:rsidP="003A4852">
      <w:pPr>
        <w:pStyle w:val="NormalWeb"/>
        <w:spacing w:line="360" w:lineRule="auto"/>
        <w:ind w:left="720"/>
        <w:jc w:val="both"/>
        <w:rPr>
          <w:rFonts w:ascii="Arial" w:hAnsi="Arial" w:cs="Arial"/>
          <w:lang w:val="en-US"/>
        </w:rPr>
      </w:pPr>
      <w:r w:rsidRPr="00200942">
        <w:rPr>
          <w:rFonts w:ascii="Arial" w:hAnsi="Arial" w:cs="Arial"/>
          <w:lang w:val="en-US"/>
        </w:rPr>
        <w:t xml:space="preserve">All these documents/procedures should be completed until the deadline given by the International Office. Otherwise, %20 per cent of grant will not paid. Grants will be cut for those who do not complete the documents until the deadline. </w:t>
      </w: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t>3.2. Other Documents:</w:t>
      </w:r>
    </w:p>
    <w:p w:rsidR="003A4852" w:rsidRPr="00200942" w:rsidRDefault="003A4852" w:rsidP="003A4852">
      <w:pPr>
        <w:pStyle w:val="NormalWeb"/>
        <w:spacing w:line="360" w:lineRule="auto"/>
        <w:jc w:val="both"/>
        <w:rPr>
          <w:rFonts w:ascii="Arial" w:hAnsi="Arial" w:cs="Arial"/>
          <w:lang w:val="en-US"/>
        </w:rPr>
      </w:pPr>
      <w:r w:rsidRPr="00200942">
        <w:rPr>
          <w:rFonts w:ascii="Arial" w:hAnsi="Arial" w:cs="Arial"/>
          <w:lang w:val="en-US"/>
        </w:rPr>
        <w:t xml:space="preserve">As an Erasmus student if you would like to extend or shorten your study abroad period or withdraw your right to become an Erasmus Student, please download the relevant forms from the web site and make sure it is signed by the authorities stated on the form. </w:t>
      </w:r>
    </w:p>
    <w:p w:rsidR="003A4852" w:rsidRPr="00200942" w:rsidRDefault="003A4852" w:rsidP="003A4852">
      <w:pPr>
        <w:pStyle w:val="NormalWeb"/>
        <w:spacing w:line="360" w:lineRule="auto"/>
        <w:jc w:val="both"/>
        <w:rPr>
          <w:rFonts w:ascii="Arial" w:hAnsi="Arial" w:cs="Arial"/>
          <w:lang w:val="en-US"/>
        </w:rPr>
      </w:pPr>
      <w:r w:rsidRPr="00200942">
        <w:rPr>
          <w:rFonts w:ascii="Arial" w:hAnsi="Arial" w:cs="Arial"/>
          <w:lang w:val="en-US"/>
        </w:rPr>
        <w:t>If you would like to extend, shorten or withdraw from your stay abroad, you also need to submit another petition form (written by you, addressed to the head of department) to the Erasmus Departmental Coordinator. Otherwise you won</w:t>
      </w:r>
      <w:r>
        <w:rPr>
          <w:rFonts w:ascii="Arial" w:hAnsi="Arial" w:cs="Arial"/>
          <w:lang w:val="en-US"/>
        </w:rPr>
        <w:t>’</w:t>
      </w:r>
      <w:r w:rsidRPr="00200942">
        <w:rPr>
          <w:rFonts w:ascii="Arial" w:hAnsi="Arial" w:cs="Arial"/>
          <w:lang w:val="en-US"/>
        </w:rPr>
        <w:t>t be able to take co</w:t>
      </w:r>
      <w:r>
        <w:rPr>
          <w:rFonts w:ascii="Arial" w:hAnsi="Arial" w:cs="Arial"/>
          <w:lang w:val="en-US"/>
        </w:rPr>
        <w:t>urses at IKU.</w:t>
      </w:r>
    </w:p>
    <w:p w:rsidR="003A4852" w:rsidRDefault="003A4852" w:rsidP="003A4852">
      <w:pPr>
        <w:pStyle w:val="NormalWeb"/>
        <w:spacing w:line="360" w:lineRule="auto"/>
        <w:jc w:val="both"/>
        <w:rPr>
          <w:rFonts w:ascii="Arial" w:hAnsi="Arial" w:cs="Arial"/>
          <w:b/>
          <w:bCs/>
          <w:lang w:val="en-US"/>
        </w:rPr>
      </w:pPr>
    </w:p>
    <w:p w:rsidR="003A4852" w:rsidRDefault="003A4852" w:rsidP="003A4852">
      <w:pPr>
        <w:pStyle w:val="NormalWeb"/>
        <w:spacing w:line="360" w:lineRule="auto"/>
        <w:jc w:val="both"/>
        <w:rPr>
          <w:rFonts w:ascii="Arial" w:hAnsi="Arial" w:cs="Arial"/>
          <w:b/>
          <w:bCs/>
          <w:lang w:val="en-US"/>
        </w:rPr>
      </w:pPr>
    </w:p>
    <w:p w:rsidR="003A4852" w:rsidRDefault="003A4852" w:rsidP="003A4852">
      <w:pPr>
        <w:pStyle w:val="NormalWeb"/>
        <w:spacing w:line="360" w:lineRule="auto"/>
        <w:jc w:val="both"/>
        <w:rPr>
          <w:rFonts w:ascii="Arial" w:hAnsi="Arial" w:cs="Arial"/>
          <w:b/>
          <w:bCs/>
          <w:lang w:val="en-US"/>
        </w:rPr>
      </w:pP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lastRenderedPageBreak/>
        <w:t xml:space="preserve">4. EXPLANATION OF THE </w:t>
      </w:r>
      <w:proofErr w:type="gramStart"/>
      <w:r w:rsidRPr="00200942">
        <w:rPr>
          <w:rFonts w:ascii="Arial" w:hAnsi="Arial" w:cs="Arial"/>
          <w:b/>
          <w:bCs/>
          <w:lang w:val="en-US"/>
        </w:rPr>
        <w:t>DOCUMENTS :</w:t>
      </w:r>
      <w:proofErr w:type="gramEnd"/>
      <w:r w:rsidRPr="00200942">
        <w:rPr>
          <w:rFonts w:ascii="Arial" w:hAnsi="Arial" w:cs="Arial"/>
          <w:b/>
          <w:bCs/>
          <w:lang w:val="en-US"/>
        </w:rPr>
        <w:t xml:space="preserve"> </w:t>
      </w: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lang w:val="en-US"/>
        </w:rPr>
        <w:t xml:space="preserve">Learning Agreement: </w:t>
      </w:r>
      <w:r w:rsidRPr="00200942">
        <w:rPr>
          <w:rFonts w:ascii="Arial" w:hAnsi="Arial" w:cs="Arial"/>
          <w:bCs/>
          <w:lang w:val="en-US"/>
        </w:rPr>
        <w:t>The institution is obliged to provide full recognition to the courses indicated and matched with the courses at IKU on the Learning Agreement which is signed by all the relevant parties at both sending and host inst</w:t>
      </w:r>
      <w:r>
        <w:rPr>
          <w:rFonts w:ascii="Arial" w:hAnsi="Arial" w:cs="Arial"/>
          <w:bCs/>
          <w:lang w:val="en-US"/>
        </w:rPr>
        <w:t>it</w:t>
      </w:r>
      <w:r w:rsidRPr="00200942">
        <w:rPr>
          <w:rFonts w:ascii="Arial" w:hAnsi="Arial" w:cs="Arial"/>
          <w:bCs/>
          <w:lang w:val="en-US"/>
        </w:rPr>
        <w:t>ution.</w:t>
      </w:r>
      <w:r w:rsidRPr="00200942">
        <w:rPr>
          <w:rFonts w:ascii="Arial" w:hAnsi="Arial" w:cs="Arial"/>
          <w:b/>
          <w:bCs/>
          <w:lang w:val="en-US"/>
        </w:rPr>
        <w:t xml:space="preserve"> </w:t>
      </w:r>
    </w:p>
    <w:p w:rsidR="003A4852" w:rsidRPr="00200942" w:rsidRDefault="003A4852" w:rsidP="003A4852">
      <w:pPr>
        <w:pStyle w:val="NormalWeb"/>
        <w:spacing w:line="360" w:lineRule="auto"/>
        <w:jc w:val="both"/>
        <w:rPr>
          <w:rFonts w:ascii="Arial" w:hAnsi="Arial" w:cs="Arial"/>
          <w:lang w:val="en-US"/>
        </w:rPr>
      </w:pPr>
      <w:r w:rsidRPr="00200942">
        <w:rPr>
          <w:rFonts w:ascii="Arial" w:hAnsi="Arial" w:cs="Arial"/>
          <w:lang w:val="en-US"/>
        </w:rPr>
        <w:t xml:space="preserve">The names and contents of the courses are not expected to be exactly the same but need to roughly correspond. The full recognition of the courses that are indicated on the approved Learning Agreement, is guaranteed by the Erasmus University Charter. If the courses are not </w:t>
      </w:r>
      <w:proofErr w:type="spellStart"/>
      <w:r w:rsidRPr="00200942">
        <w:rPr>
          <w:rFonts w:ascii="Arial" w:hAnsi="Arial" w:cs="Arial"/>
          <w:lang w:val="en-US"/>
        </w:rPr>
        <w:t>recognised</w:t>
      </w:r>
      <w:proofErr w:type="spellEnd"/>
      <w:r w:rsidRPr="00200942">
        <w:rPr>
          <w:rFonts w:ascii="Arial" w:hAnsi="Arial" w:cs="Arial"/>
          <w:lang w:val="en-US"/>
        </w:rPr>
        <w:t xml:space="preserve"> after the study period then the National Agency is obliged report the occurrence which may cause the cancellation of the Erasmus University Charter of the university. </w:t>
      </w:r>
    </w:p>
    <w:p w:rsidR="003A4852" w:rsidRPr="00200942" w:rsidRDefault="003A4852" w:rsidP="003A4852">
      <w:pPr>
        <w:pStyle w:val="NormalWeb"/>
        <w:spacing w:line="360" w:lineRule="auto"/>
        <w:jc w:val="both"/>
        <w:rPr>
          <w:rFonts w:ascii="Arial" w:hAnsi="Arial" w:cs="Arial"/>
          <w:lang w:val="en-US"/>
        </w:rPr>
      </w:pPr>
      <w:r w:rsidRPr="00200942">
        <w:rPr>
          <w:rFonts w:ascii="Arial" w:hAnsi="Arial" w:cs="Arial"/>
          <w:lang w:val="en-US"/>
        </w:rPr>
        <w:t xml:space="preserve">Students are required to take 30 ECTS credits for one semester and 60 ECTS credits for the whole academic year. Students will be exempt from the courses that they have successfully completed. </w:t>
      </w:r>
    </w:p>
    <w:p w:rsidR="003A4852" w:rsidRDefault="003A4852" w:rsidP="003A4852">
      <w:pPr>
        <w:pStyle w:val="NormalWeb"/>
        <w:spacing w:line="360" w:lineRule="auto"/>
        <w:jc w:val="both"/>
        <w:rPr>
          <w:rFonts w:ascii="Arial" w:hAnsi="Arial" w:cs="Arial"/>
          <w:lang w:val="en-US"/>
        </w:rPr>
      </w:pPr>
      <w:r>
        <w:rPr>
          <w:rFonts w:ascii="Arial" w:hAnsi="Arial" w:cs="Arial"/>
          <w:lang w:val="en-US"/>
        </w:rPr>
        <w:t xml:space="preserve">Learning agreement, which consist of three parts, should be submitted to the International Office with all signatures upon arrival. </w:t>
      </w:r>
    </w:p>
    <w:p w:rsidR="003A4852" w:rsidRPr="00200942" w:rsidRDefault="003A4852" w:rsidP="003A4852">
      <w:pPr>
        <w:pStyle w:val="NormalWeb"/>
        <w:numPr>
          <w:ilvl w:val="0"/>
          <w:numId w:val="3"/>
        </w:numPr>
        <w:spacing w:line="360" w:lineRule="auto"/>
        <w:jc w:val="both"/>
        <w:rPr>
          <w:rFonts w:ascii="Arial" w:hAnsi="Arial" w:cs="Arial"/>
          <w:lang w:val="en-US"/>
        </w:rPr>
      </w:pPr>
      <w:r>
        <w:rPr>
          <w:rFonts w:ascii="Arial" w:hAnsi="Arial" w:cs="Arial"/>
          <w:lang w:val="en-US"/>
        </w:rPr>
        <w:t>“Before Mobility”</w:t>
      </w:r>
      <w:r w:rsidRPr="00200942">
        <w:rPr>
          <w:rFonts w:ascii="Arial" w:hAnsi="Arial" w:cs="Arial"/>
          <w:lang w:val="en-US"/>
        </w:rPr>
        <w:t xml:space="preserve"> </w:t>
      </w:r>
      <w:r>
        <w:rPr>
          <w:rFonts w:ascii="Arial" w:hAnsi="Arial" w:cs="Arial"/>
          <w:lang w:val="en-US"/>
        </w:rPr>
        <w:t xml:space="preserve">part </w:t>
      </w:r>
      <w:r w:rsidRPr="00200942">
        <w:rPr>
          <w:rFonts w:ascii="Arial" w:hAnsi="Arial" w:cs="Arial"/>
          <w:lang w:val="en-US"/>
        </w:rPr>
        <w:t xml:space="preserve">should be prepared before </w:t>
      </w:r>
      <w:r>
        <w:rPr>
          <w:rFonts w:ascii="Arial" w:hAnsi="Arial" w:cs="Arial"/>
          <w:lang w:val="en-US"/>
        </w:rPr>
        <w:t>the mobility starts.</w:t>
      </w:r>
      <w:r w:rsidRPr="00200942">
        <w:rPr>
          <w:rFonts w:ascii="Arial" w:hAnsi="Arial" w:cs="Arial"/>
          <w:lang w:val="en-US"/>
        </w:rPr>
        <w:t xml:space="preserve"> </w:t>
      </w:r>
      <w:r>
        <w:rPr>
          <w:rFonts w:ascii="Arial" w:hAnsi="Arial" w:cs="Arial"/>
          <w:lang w:val="en-US"/>
        </w:rPr>
        <w:t>Apart from the first table that includes the basic information about mobility, t</w:t>
      </w:r>
      <w:r w:rsidRPr="00200942">
        <w:rPr>
          <w:rFonts w:ascii="Arial" w:hAnsi="Arial" w:cs="Arial"/>
          <w:lang w:val="en-US"/>
        </w:rPr>
        <w:t xml:space="preserve">his page contains the courses the student is planning </w:t>
      </w:r>
      <w:r>
        <w:rPr>
          <w:rFonts w:ascii="Arial" w:hAnsi="Arial" w:cs="Arial"/>
          <w:lang w:val="en-US"/>
        </w:rPr>
        <w:t>to take at</w:t>
      </w:r>
      <w:r w:rsidRPr="00200942">
        <w:rPr>
          <w:rFonts w:ascii="Arial" w:hAnsi="Arial" w:cs="Arial"/>
          <w:lang w:val="en-US"/>
        </w:rPr>
        <w:t xml:space="preserve"> the Partner University and should be complete</w:t>
      </w:r>
      <w:r>
        <w:rPr>
          <w:rFonts w:ascii="Arial" w:hAnsi="Arial" w:cs="Arial"/>
          <w:lang w:val="en-US"/>
        </w:rPr>
        <w:t>d</w:t>
      </w:r>
      <w:r w:rsidRPr="00200942">
        <w:rPr>
          <w:rFonts w:ascii="Arial" w:hAnsi="Arial" w:cs="Arial"/>
          <w:lang w:val="en-US"/>
        </w:rPr>
        <w:t xml:space="preserve"> with the ECTS credits and Course Codes.</w:t>
      </w:r>
      <w:r>
        <w:rPr>
          <w:rFonts w:ascii="Arial" w:hAnsi="Arial" w:cs="Arial"/>
          <w:lang w:val="en-US"/>
        </w:rPr>
        <w:t xml:space="preserve"> The IKU equivalent courses should be written in the second table. </w:t>
      </w:r>
    </w:p>
    <w:p w:rsidR="003A4852" w:rsidRPr="00200942" w:rsidRDefault="003A4852" w:rsidP="003A4852">
      <w:pPr>
        <w:pStyle w:val="NormalWeb"/>
        <w:numPr>
          <w:ilvl w:val="0"/>
          <w:numId w:val="3"/>
        </w:numPr>
        <w:spacing w:line="360" w:lineRule="auto"/>
        <w:jc w:val="both"/>
        <w:rPr>
          <w:rFonts w:ascii="Arial" w:hAnsi="Arial" w:cs="Arial"/>
          <w:lang w:val="en-US"/>
        </w:rPr>
      </w:pPr>
      <w:r w:rsidRPr="00200942">
        <w:rPr>
          <w:rFonts w:ascii="Arial" w:hAnsi="Arial" w:cs="Arial"/>
          <w:lang w:val="en-US"/>
        </w:rPr>
        <w:t xml:space="preserve">The changes on the courses </w:t>
      </w:r>
      <w:r>
        <w:rPr>
          <w:rFonts w:ascii="Arial" w:hAnsi="Arial" w:cs="Arial"/>
          <w:lang w:val="en-US"/>
        </w:rPr>
        <w:t xml:space="preserve">(added or deleted courses) </w:t>
      </w:r>
      <w:r w:rsidRPr="00200942">
        <w:rPr>
          <w:rFonts w:ascii="Arial" w:hAnsi="Arial" w:cs="Arial"/>
          <w:lang w:val="en-US"/>
        </w:rPr>
        <w:t xml:space="preserve">should be indicated on the </w:t>
      </w:r>
      <w:r>
        <w:rPr>
          <w:rFonts w:ascii="Arial" w:hAnsi="Arial" w:cs="Arial"/>
          <w:lang w:val="en-US"/>
        </w:rPr>
        <w:t xml:space="preserve">“During Mobility” part. </w:t>
      </w:r>
      <w:r w:rsidRPr="00200942">
        <w:rPr>
          <w:rFonts w:ascii="Arial" w:hAnsi="Arial" w:cs="Arial"/>
          <w:lang w:val="en-US"/>
        </w:rPr>
        <w:t xml:space="preserve"> </w:t>
      </w:r>
      <w:r>
        <w:rPr>
          <w:rFonts w:ascii="Arial" w:hAnsi="Arial" w:cs="Arial"/>
          <w:lang w:val="en-US"/>
        </w:rPr>
        <w:t xml:space="preserve">The first table includes the added/deleted courses at the host university while the second table consists of the equivalent IKU courses. </w:t>
      </w:r>
      <w:r w:rsidRPr="00200942">
        <w:rPr>
          <w:rFonts w:ascii="Arial" w:hAnsi="Arial" w:cs="Arial"/>
          <w:lang w:val="en-US"/>
        </w:rPr>
        <w:t>Before making these changes the student needs to consult with the Erasmus Departmental Coordinator of their home University and get their approval</w:t>
      </w:r>
      <w:r>
        <w:rPr>
          <w:rFonts w:ascii="Arial" w:hAnsi="Arial" w:cs="Arial"/>
          <w:lang w:val="en-US"/>
        </w:rPr>
        <w:t xml:space="preserve">. Once it </w:t>
      </w:r>
      <w:r w:rsidRPr="00200942">
        <w:rPr>
          <w:rFonts w:ascii="Arial" w:hAnsi="Arial" w:cs="Arial"/>
          <w:lang w:val="en-US"/>
        </w:rPr>
        <w:t>has been approved by the responsible parties at the partner University the student has the responsibility to give the form to their Erasmus Departmental Coordinator at the Home University.</w:t>
      </w:r>
    </w:p>
    <w:p w:rsidR="003A4852" w:rsidRDefault="003A4852" w:rsidP="003A4852">
      <w:pPr>
        <w:pStyle w:val="NormalWeb"/>
        <w:numPr>
          <w:ilvl w:val="0"/>
          <w:numId w:val="3"/>
        </w:numPr>
        <w:spacing w:line="360" w:lineRule="auto"/>
        <w:jc w:val="both"/>
        <w:rPr>
          <w:rFonts w:ascii="Arial" w:hAnsi="Arial" w:cs="Arial"/>
          <w:lang w:val="en-US"/>
        </w:rPr>
      </w:pPr>
      <w:r>
        <w:rPr>
          <w:rFonts w:ascii="Arial" w:hAnsi="Arial" w:cs="Arial"/>
          <w:lang w:val="en-US"/>
        </w:rPr>
        <w:lastRenderedPageBreak/>
        <w:t xml:space="preserve">“After Mobility” part should be prepared after transcripts are formed by the host universities. </w:t>
      </w:r>
    </w:p>
    <w:p w:rsidR="003A4852" w:rsidRDefault="003A4852" w:rsidP="003A4852">
      <w:pPr>
        <w:pStyle w:val="NormalWeb"/>
        <w:spacing w:line="360" w:lineRule="auto"/>
        <w:ind w:left="720"/>
        <w:jc w:val="both"/>
        <w:rPr>
          <w:rFonts w:ascii="Arial" w:hAnsi="Arial" w:cs="Arial"/>
          <w:lang w:val="en-US"/>
        </w:rPr>
      </w:pPr>
    </w:p>
    <w:p w:rsidR="003A4852" w:rsidRPr="00200942" w:rsidRDefault="003A4852" w:rsidP="003A4852">
      <w:pPr>
        <w:pStyle w:val="NormalWeb"/>
        <w:spacing w:line="360" w:lineRule="auto"/>
        <w:jc w:val="both"/>
        <w:rPr>
          <w:rFonts w:ascii="Arial" w:hAnsi="Arial" w:cs="Arial"/>
          <w:lang w:val="en-US"/>
        </w:rPr>
      </w:pPr>
      <w:r w:rsidRPr="00AA28C8">
        <w:rPr>
          <w:rFonts w:ascii="Arial" w:hAnsi="Arial" w:cs="Arial"/>
          <w:lang w:val="en-US"/>
        </w:rPr>
        <w:t>Signature dates of the learning agreement should show the dates when the document should be prepared. Before Mobility part should be signed before the mobility; during mobility should be signed during the mobility, and after mobility should be signed after mobility.</w:t>
      </w:r>
    </w:p>
    <w:p w:rsidR="003A4852" w:rsidRDefault="003A4852" w:rsidP="003A4852">
      <w:pPr>
        <w:pStyle w:val="NormalWeb"/>
        <w:spacing w:line="360" w:lineRule="auto"/>
        <w:jc w:val="both"/>
        <w:rPr>
          <w:rFonts w:ascii="Arial" w:hAnsi="Arial" w:cs="Arial"/>
          <w:lang w:val="en-US"/>
        </w:rPr>
      </w:pPr>
      <w:r w:rsidRPr="00200942">
        <w:rPr>
          <w:rFonts w:ascii="Arial" w:hAnsi="Arial" w:cs="Arial"/>
          <w:b/>
          <w:bCs/>
          <w:lang w:val="en-US"/>
        </w:rPr>
        <w:t xml:space="preserve">Confirmation of Participation: </w:t>
      </w:r>
      <w:r w:rsidRPr="00200942">
        <w:rPr>
          <w:rFonts w:ascii="Arial" w:hAnsi="Arial" w:cs="Arial"/>
          <w:lang w:val="en-US"/>
        </w:rPr>
        <w:t xml:space="preserve">A document stating and confirming the duration of the student at the Partner University.  It should be signed and stamped by the Partner University’s relevant Erasmus authorities. </w:t>
      </w:r>
    </w:p>
    <w:p w:rsidR="003A4852" w:rsidRPr="00200942" w:rsidRDefault="003A4852" w:rsidP="003A4852">
      <w:pPr>
        <w:pStyle w:val="NormalWeb"/>
        <w:spacing w:line="360" w:lineRule="auto"/>
        <w:jc w:val="both"/>
        <w:rPr>
          <w:rFonts w:ascii="Arial" w:hAnsi="Arial" w:cs="Arial"/>
          <w:lang w:val="en-US"/>
        </w:rPr>
      </w:pPr>
      <w:r w:rsidRPr="00200942">
        <w:rPr>
          <w:rFonts w:ascii="Arial" w:hAnsi="Arial" w:cs="Arial"/>
          <w:b/>
          <w:bCs/>
          <w:lang w:val="en-US"/>
        </w:rPr>
        <w:t xml:space="preserve">Student Mobility </w:t>
      </w:r>
      <w:r>
        <w:rPr>
          <w:rFonts w:ascii="Arial" w:hAnsi="Arial" w:cs="Arial"/>
          <w:b/>
          <w:bCs/>
          <w:lang w:val="en-US"/>
        </w:rPr>
        <w:t xml:space="preserve">Grant </w:t>
      </w:r>
      <w:r w:rsidRPr="00200942">
        <w:rPr>
          <w:rFonts w:ascii="Arial" w:hAnsi="Arial" w:cs="Arial"/>
          <w:b/>
          <w:bCs/>
          <w:lang w:val="en-US"/>
        </w:rPr>
        <w:t xml:space="preserve">Agreement: </w:t>
      </w:r>
      <w:r w:rsidRPr="00200942">
        <w:rPr>
          <w:rFonts w:ascii="Arial" w:hAnsi="Arial" w:cs="Arial"/>
          <w:lang w:val="en-US"/>
        </w:rPr>
        <w:t>This document should be signed by the student before his/her de</w:t>
      </w:r>
      <w:r>
        <w:rPr>
          <w:rFonts w:ascii="Arial" w:hAnsi="Arial" w:cs="Arial"/>
          <w:lang w:val="en-US"/>
        </w:rPr>
        <w:t xml:space="preserve">parture, it states how long </w:t>
      </w:r>
      <w:r w:rsidRPr="00200942">
        <w:rPr>
          <w:rFonts w:ascii="Arial" w:hAnsi="Arial" w:cs="Arial"/>
          <w:lang w:val="en-US"/>
        </w:rPr>
        <w:t xml:space="preserve">student will be at the Partner University </w:t>
      </w:r>
      <w:r>
        <w:rPr>
          <w:rFonts w:ascii="Arial" w:hAnsi="Arial" w:cs="Arial"/>
          <w:lang w:val="en-US"/>
        </w:rPr>
        <w:t xml:space="preserve">for academic purposes </w:t>
      </w:r>
      <w:r w:rsidRPr="00200942">
        <w:rPr>
          <w:rFonts w:ascii="Arial" w:hAnsi="Arial" w:cs="Arial"/>
          <w:lang w:val="en-US"/>
        </w:rPr>
        <w:t xml:space="preserve">and how much </w:t>
      </w:r>
      <w:proofErr w:type="gramStart"/>
      <w:r w:rsidRPr="00200942">
        <w:rPr>
          <w:rFonts w:ascii="Arial" w:hAnsi="Arial" w:cs="Arial"/>
          <w:lang w:val="en-US"/>
        </w:rPr>
        <w:t>g</w:t>
      </w:r>
      <w:r>
        <w:rPr>
          <w:rFonts w:ascii="Arial" w:hAnsi="Arial" w:cs="Arial"/>
          <w:lang w:val="en-US"/>
        </w:rPr>
        <w:t xml:space="preserve">rant </w:t>
      </w:r>
      <w:r w:rsidRPr="00200942">
        <w:rPr>
          <w:rFonts w:ascii="Arial" w:hAnsi="Arial" w:cs="Arial"/>
          <w:lang w:val="en-US"/>
        </w:rPr>
        <w:t>he/</w:t>
      </w:r>
      <w:proofErr w:type="gramEnd"/>
      <w:r w:rsidRPr="00200942">
        <w:rPr>
          <w:rFonts w:ascii="Arial" w:hAnsi="Arial" w:cs="Arial"/>
          <w:lang w:val="en-US"/>
        </w:rPr>
        <w:t>she will receive. The Agreement should be signed by the student and the Erasmus Institutional Coordinator.</w:t>
      </w:r>
    </w:p>
    <w:p w:rsidR="003A4852" w:rsidRPr="00200942" w:rsidRDefault="003A4852" w:rsidP="003A4852">
      <w:pPr>
        <w:pStyle w:val="NormalWeb"/>
        <w:spacing w:line="360" w:lineRule="auto"/>
        <w:jc w:val="both"/>
        <w:rPr>
          <w:rFonts w:ascii="Arial" w:hAnsi="Arial" w:cs="Arial"/>
          <w:b/>
          <w:bCs/>
          <w:color w:val="FF0000"/>
          <w:lang w:val="en-US"/>
        </w:rPr>
      </w:pPr>
      <w:r w:rsidRPr="00200942">
        <w:rPr>
          <w:rFonts w:ascii="Arial" w:hAnsi="Arial" w:cs="Arial"/>
          <w:b/>
          <w:bCs/>
          <w:lang w:val="en-US"/>
        </w:rPr>
        <w:t xml:space="preserve">Transcript of Records: </w:t>
      </w:r>
      <w:r w:rsidRPr="00200942">
        <w:rPr>
          <w:rFonts w:ascii="Arial" w:hAnsi="Arial" w:cs="Arial"/>
          <w:bCs/>
          <w:lang w:val="en-US"/>
        </w:rPr>
        <w:t xml:space="preserve">Taken at the end of the study period, this document states the courses in which the student was successful and what mark they achieved. It must correspond with the courses stated in the Learning Agreement.  </w:t>
      </w:r>
      <w:r>
        <w:rPr>
          <w:rFonts w:ascii="Arial" w:hAnsi="Arial" w:cs="Arial"/>
          <w:b/>
          <w:bCs/>
          <w:lang w:val="en-US"/>
        </w:rPr>
        <w:t>Full recognition can</w:t>
      </w:r>
      <w:r w:rsidRPr="00200942">
        <w:rPr>
          <w:rFonts w:ascii="Arial" w:hAnsi="Arial" w:cs="Arial"/>
          <w:b/>
          <w:bCs/>
          <w:lang w:val="en-US"/>
        </w:rPr>
        <w:t xml:space="preserve">not be provided for the courses that are not indicated on the learning agreement. The transcript must be submitted to the Erasmus Departmental Coordinator for full recognition -transfer of the courses to IKU. </w:t>
      </w:r>
    </w:p>
    <w:p w:rsidR="003A4852" w:rsidRPr="00200942" w:rsidRDefault="003A4852" w:rsidP="003A4852">
      <w:pPr>
        <w:pStyle w:val="NormalWeb"/>
        <w:spacing w:line="360" w:lineRule="auto"/>
        <w:jc w:val="both"/>
        <w:rPr>
          <w:rFonts w:ascii="Arial" w:hAnsi="Arial" w:cs="Arial"/>
          <w:bCs/>
          <w:lang w:val="en-US"/>
        </w:rPr>
      </w:pPr>
      <w:r>
        <w:rPr>
          <w:rFonts w:ascii="Arial" w:hAnsi="Arial" w:cs="Arial"/>
          <w:b/>
          <w:bCs/>
          <w:lang w:val="en-US"/>
        </w:rPr>
        <w:t>Online Participant</w:t>
      </w:r>
      <w:r w:rsidRPr="00200942">
        <w:rPr>
          <w:rFonts w:ascii="Arial" w:hAnsi="Arial" w:cs="Arial"/>
          <w:b/>
          <w:bCs/>
          <w:lang w:val="en-US"/>
        </w:rPr>
        <w:t xml:space="preserve"> Form: </w:t>
      </w:r>
      <w:r w:rsidRPr="00CA332D">
        <w:rPr>
          <w:rFonts w:ascii="Arial" w:hAnsi="Arial" w:cs="Arial"/>
          <w:bCs/>
          <w:lang w:val="en-US"/>
        </w:rPr>
        <w:t>When you return back to Turkey and submit your document, you’ll be</w:t>
      </w:r>
      <w:r>
        <w:rPr>
          <w:rFonts w:ascii="Arial" w:hAnsi="Arial" w:cs="Arial"/>
          <w:bCs/>
          <w:lang w:val="en-US"/>
        </w:rPr>
        <w:t xml:space="preserve"> asked to fill an online survey sent by the MT system. </w:t>
      </w:r>
    </w:p>
    <w:p w:rsidR="003A4852" w:rsidRDefault="003A4852" w:rsidP="003A4852">
      <w:pPr>
        <w:pStyle w:val="NormalWeb"/>
        <w:spacing w:line="360" w:lineRule="auto"/>
        <w:jc w:val="both"/>
        <w:rPr>
          <w:rFonts w:ascii="Arial" w:hAnsi="Arial" w:cs="Arial"/>
          <w:b/>
          <w:bCs/>
          <w:lang w:val="en-US"/>
        </w:rPr>
      </w:pPr>
    </w:p>
    <w:p w:rsidR="003A4852" w:rsidRPr="00200942" w:rsidRDefault="003A4852" w:rsidP="003A4852">
      <w:pPr>
        <w:pStyle w:val="NormalWeb"/>
        <w:spacing w:line="360" w:lineRule="auto"/>
        <w:jc w:val="both"/>
        <w:rPr>
          <w:rFonts w:ascii="Arial" w:hAnsi="Arial" w:cs="Arial"/>
          <w:b/>
          <w:bCs/>
          <w:lang w:val="en-US"/>
        </w:rPr>
      </w:pPr>
    </w:p>
    <w:p w:rsidR="003A4852" w:rsidRDefault="003A4852" w:rsidP="003A4852">
      <w:pPr>
        <w:pStyle w:val="NormalWeb"/>
        <w:spacing w:after="240" w:afterAutospacing="0" w:line="360" w:lineRule="auto"/>
        <w:jc w:val="both"/>
        <w:rPr>
          <w:rFonts w:ascii="Arial" w:hAnsi="Arial" w:cs="Arial"/>
          <w:b/>
          <w:bCs/>
          <w:lang w:val="en-US"/>
        </w:rPr>
      </w:pPr>
    </w:p>
    <w:p w:rsidR="003A4852" w:rsidRPr="00200942" w:rsidRDefault="003A4852" w:rsidP="003A4852">
      <w:pPr>
        <w:pStyle w:val="NormalWeb"/>
        <w:spacing w:after="240" w:afterAutospacing="0" w:line="360" w:lineRule="auto"/>
        <w:jc w:val="both"/>
        <w:rPr>
          <w:rFonts w:ascii="Arial" w:hAnsi="Arial" w:cs="Arial"/>
          <w:b/>
          <w:bCs/>
          <w:lang w:val="en-US"/>
        </w:rPr>
      </w:pPr>
      <w:r w:rsidRPr="00200942">
        <w:rPr>
          <w:rFonts w:ascii="Arial" w:hAnsi="Arial" w:cs="Arial"/>
          <w:b/>
          <w:bCs/>
          <w:lang w:val="en-US"/>
        </w:rPr>
        <w:lastRenderedPageBreak/>
        <w:t>5.</w:t>
      </w:r>
      <w:r>
        <w:rPr>
          <w:rFonts w:ascii="Arial" w:hAnsi="Arial" w:cs="Arial"/>
          <w:b/>
          <w:bCs/>
          <w:lang w:val="en-US"/>
        </w:rPr>
        <w:t xml:space="preserve"> </w:t>
      </w:r>
      <w:r w:rsidRPr="00200942">
        <w:rPr>
          <w:rFonts w:ascii="Arial" w:hAnsi="Arial" w:cs="Arial"/>
          <w:b/>
          <w:bCs/>
          <w:lang w:val="en-US"/>
        </w:rPr>
        <w:t xml:space="preserve">RECOGNITION FOR THE CREDITS </w:t>
      </w:r>
    </w:p>
    <w:p w:rsidR="003A4852" w:rsidRPr="00200942" w:rsidRDefault="003A4852" w:rsidP="003A4852">
      <w:pPr>
        <w:spacing w:after="240" w:line="360" w:lineRule="auto"/>
        <w:jc w:val="both"/>
        <w:rPr>
          <w:rFonts w:ascii="Arial" w:hAnsi="Arial" w:cs="Arial"/>
          <w:lang w:val="en-US"/>
        </w:rPr>
      </w:pPr>
      <w:r w:rsidRPr="00200942">
        <w:rPr>
          <w:rFonts w:ascii="Arial" w:hAnsi="Arial" w:cs="Arial"/>
          <w:lang w:val="en-US"/>
        </w:rPr>
        <w:t>Universities with Erasmus University Charter are obliged to provide full recognition for the courses taken from the partner university. Recognition will be provided by transfe</w:t>
      </w:r>
      <w:r>
        <w:rPr>
          <w:rFonts w:ascii="Arial" w:hAnsi="Arial" w:cs="Arial"/>
          <w:lang w:val="en-US"/>
        </w:rPr>
        <w:t>r</w:t>
      </w:r>
      <w:r w:rsidRPr="00200942">
        <w:rPr>
          <w:rFonts w:ascii="Arial" w:hAnsi="Arial" w:cs="Arial"/>
          <w:lang w:val="en-US"/>
        </w:rPr>
        <w:t xml:space="preserve">ring the courses to the transcript of the IKU with original courses names, codes, credits and grades as it is indicated on the partner university transcript. </w:t>
      </w:r>
    </w:p>
    <w:p w:rsidR="003A4852" w:rsidRPr="00200942" w:rsidRDefault="003A4852" w:rsidP="003A4852">
      <w:pPr>
        <w:spacing w:after="240" w:line="360" w:lineRule="auto"/>
        <w:jc w:val="both"/>
        <w:rPr>
          <w:rFonts w:ascii="Arial" w:hAnsi="Arial" w:cs="Arial"/>
          <w:lang w:val="en-US"/>
        </w:rPr>
      </w:pPr>
      <w:r w:rsidRPr="00200942">
        <w:rPr>
          <w:rFonts w:ascii="Arial" w:hAnsi="Arial" w:cs="Arial"/>
          <w:lang w:val="en-US"/>
        </w:rPr>
        <w:t xml:space="preserve">If the student is successful in the courses stated in the Learning Agreement, the transcript with the final results should be delivered to the Erasmus Departmental Coordinator and </w:t>
      </w:r>
      <w:r>
        <w:rPr>
          <w:rFonts w:ascii="Arial" w:hAnsi="Arial" w:cs="Arial"/>
          <w:lang w:val="en-US"/>
        </w:rPr>
        <w:t>IO</w:t>
      </w:r>
      <w:r w:rsidRPr="00200942">
        <w:rPr>
          <w:rFonts w:ascii="Arial" w:hAnsi="Arial" w:cs="Arial"/>
          <w:lang w:val="en-US"/>
        </w:rPr>
        <w:t xml:space="preserve"> of the home University for the recognition process to be initiated.</w:t>
      </w:r>
    </w:p>
    <w:p w:rsidR="003A4852" w:rsidRPr="00200942" w:rsidRDefault="003A4852" w:rsidP="003A4852">
      <w:pPr>
        <w:spacing w:after="240" w:line="360" w:lineRule="auto"/>
        <w:jc w:val="both"/>
        <w:rPr>
          <w:rFonts w:ascii="Arial" w:hAnsi="Arial" w:cs="Arial"/>
          <w:lang w:val="en-US"/>
        </w:rPr>
      </w:pPr>
      <w:r w:rsidRPr="00200942">
        <w:rPr>
          <w:rFonts w:ascii="Arial" w:hAnsi="Arial" w:cs="Arial"/>
          <w:lang w:val="en-US"/>
        </w:rPr>
        <w:t xml:space="preserve">Generally, Partner universities and also Istanbul </w:t>
      </w:r>
      <w:proofErr w:type="spellStart"/>
      <w:r w:rsidRPr="00200942">
        <w:rPr>
          <w:rFonts w:ascii="Arial" w:hAnsi="Arial" w:cs="Arial"/>
          <w:lang w:val="en-US"/>
        </w:rPr>
        <w:t>Kültür</w:t>
      </w:r>
      <w:proofErr w:type="spellEnd"/>
      <w:r w:rsidRPr="00200942">
        <w:rPr>
          <w:rFonts w:ascii="Arial" w:hAnsi="Arial" w:cs="Arial"/>
          <w:lang w:val="en-US"/>
        </w:rPr>
        <w:t xml:space="preserve"> University use the European Credit Transfer and Accumulation System (ECTS) which facilitates the t</w:t>
      </w:r>
      <w:r>
        <w:rPr>
          <w:rFonts w:ascii="Arial" w:hAnsi="Arial" w:cs="Arial"/>
          <w:lang w:val="en-US"/>
        </w:rPr>
        <w:t xml:space="preserve">ransfer of courses from </w:t>
      </w:r>
      <w:proofErr w:type="gramStart"/>
      <w:r>
        <w:rPr>
          <w:rFonts w:ascii="Arial" w:hAnsi="Arial" w:cs="Arial"/>
          <w:lang w:val="en-US"/>
        </w:rPr>
        <w:t xml:space="preserve">partner </w:t>
      </w:r>
      <w:r w:rsidRPr="00200942">
        <w:rPr>
          <w:rFonts w:ascii="Arial" w:hAnsi="Arial" w:cs="Arial"/>
          <w:lang w:val="en-US"/>
        </w:rPr>
        <w:t>university</w:t>
      </w:r>
      <w:proofErr w:type="gramEnd"/>
      <w:r w:rsidRPr="00200942">
        <w:rPr>
          <w:rFonts w:ascii="Arial" w:hAnsi="Arial" w:cs="Arial"/>
          <w:lang w:val="en-US"/>
        </w:rPr>
        <w:t xml:space="preserve"> to host university. ECTS Credits refer to the total workload of the course for the student (25 hours of study = 1 ECTS). Study load for one academic semester should be equal to 30 ECTS. Students who are planning to study abroad have to take 30 ECTS credits for one semester, 60 ECTS credits for a full academic year.</w:t>
      </w:r>
    </w:p>
    <w:p w:rsidR="003A4852" w:rsidRPr="00200942" w:rsidRDefault="003A4852" w:rsidP="003A4852">
      <w:pPr>
        <w:spacing w:after="240" w:line="360" w:lineRule="auto"/>
        <w:jc w:val="both"/>
        <w:rPr>
          <w:rFonts w:ascii="Arial" w:hAnsi="Arial" w:cs="Arial"/>
          <w:lang w:val="en-US"/>
        </w:rPr>
      </w:pPr>
      <w:r w:rsidRPr="00200942">
        <w:rPr>
          <w:rFonts w:ascii="Arial" w:hAnsi="Arial" w:cs="Arial"/>
          <w:lang w:val="en-US"/>
        </w:rPr>
        <w:t>There is also grading system for ECTS which is used by the most of the partner universities.</w:t>
      </w:r>
    </w:p>
    <w:tbl>
      <w:tblPr>
        <w:tblW w:w="9513" w:type="dxa"/>
        <w:tblInd w:w="55" w:type="dxa"/>
        <w:tblCellMar>
          <w:left w:w="70" w:type="dxa"/>
          <w:right w:w="70" w:type="dxa"/>
        </w:tblCellMar>
        <w:tblLook w:val="04A0" w:firstRow="1" w:lastRow="0" w:firstColumn="1" w:lastColumn="0" w:noHBand="0" w:noVBand="1"/>
      </w:tblPr>
      <w:tblGrid>
        <w:gridCol w:w="825"/>
        <w:gridCol w:w="1794"/>
        <w:gridCol w:w="6894"/>
      </w:tblGrid>
      <w:tr w:rsidR="003A4852" w:rsidRPr="00200942" w:rsidTr="00D0457F">
        <w:trPr>
          <w:trHeight w:val="495"/>
        </w:trPr>
        <w:tc>
          <w:tcPr>
            <w:tcW w:w="8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 xml:space="preserve">ECTS </w:t>
            </w:r>
          </w:p>
        </w:tc>
        <w:tc>
          <w:tcPr>
            <w:tcW w:w="1600" w:type="dxa"/>
            <w:tcBorders>
              <w:top w:val="single" w:sz="4" w:space="0" w:color="auto"/>
              <w:left w:val="nil"/>
              <w:bottom w:val="single" w:sz="4" w:space="0" w:color="auto"/>
              <w:right w:val="single" w:sz="4" w:space="0" w:color="auto"/>
            </w:tcBorders>
            <w:shd w:val="clear" w:color="000000" w:fill="A6A6A6"/>
            <w:vAlign w:val="center"/>
            <w:hideMark/>
          </w:tcPr>
          <w:p w:rsidR="003A4852" w:rsidRPr="006909C8" w:rsidRDefault="003A4852" w:rsidP="00D0457F">
            <w:pPr>
              <w:jc w:val="center"/>
              <w:rPr>
                <w:rFonts w:ascii="Arial" w:hAnsi="Arial" w:cs="Arial"/>
                <w:lang w:val="en-US"/>
              </w:rPr>
            </w:pPr>
            <w:r w:rsidRPr="006909C8">
              <w:rPr>
                <w:rFonts w:ascii="Arial" w:hAnsi="Arial" w:cs="Arial"/>
                <w:lang w:val="en-US"/>
              </w:rPr>
              <w:t>SUCCESS</w:t>
            </w:r>
          </w:p>
          <w:p w:rsidR="003A4852" w:rsidRPr="00200942" w:rsidRDefault="003A4852" w:rsidP="00D0457F">
            <w:pPr>
              <w:jc w:val="center"/>
              <w:rPr>
                <w:rFonts w:ascii="Arial" w:hAnsi="Arial" w:cs="Arial"/>
                <w:lang w:val="en-US"/>
              </w:rPr>
            </w:pPr>
            <w:r w:rsidRPr="006909C8">
              <w:rPr>
                <w:rFonts w:ascii="Arial" w:hAnsi="Arial" w:cs="Arial"/>
                <w:lang w:val="en-US"/>
              </w:rPr>
              <w:t>PERCENTAGE</w:t>
            </w:r>
          </w:p>
        </w:tc>
        <w:tc>
          <w:tcPr>
            <w:tcW w:w="7088" w:type="dxa"/>
            <w:tcBorders>
              <w:top w:val="single" w:sz="4" w:space="0" w:color="auto"/>
              <w:left w:val="nil"/>
              <w:bottom w:val="single" w:sz="4" w:space="0" w:color="auto"/>
              <w:right w:val="single" w:sz="4" w:space="0" w:color="auto"/>
            </w:tcBorders>
            <w:shd w:val="clear" w:color="000000" w:fill="A6A6A6"/>
            <w:vAlign w:val="center"/>
            <w:hideMark/>
          </w:tcPr>
          <w:p w:rsidR="003A4852" w:rsidRPr="00200942" w:rsidRDefault="003A4852" w:rsidP="00D0457F">
            <w:pPr>
              <w:rPr>
                <w:rFonts w:ascii="Arial" w:hAnsi="Arial" w:cs="Arial"/>
                <w:lang w:val="en-US"/>
              </w:rPr>
            </w:pPr>
            <w:r>
              <w:rPr>
                <w:rFonts w:ascii="Arial" w:hAnsi="Arial" w:cs="Arial"/>
                <w:lang w:val="en-US"/>
              </w:rPr>
              <w:t>EXPLANATION</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A</w:t>
            </w:r>
          </w:p>
        </w:tc>
        <w:tc>
          <w:tcPr>
            <w:tcW w:w="1600" w:type="dxa"/>
            <w:tcBorders>
              <w:top w:val="nil"/>
              <w:left w:val="nil"/>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10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3A4852" w:rsidRPr="00200942" w:rsidRDefault="003A4852" w:rsidP="00D0457F">
            <w:pPr>
              <w:rPr>
                <w:rFonts w:ascii="Arial" w:hAnsi="Arial" w:cs="Arial"/>
                <w:lang w:val="en-US"/>
              </w:rPr>
            </w:pPr>
            <w:r w:rsidRPr="00200942">
              <w:rPr>
                <w:rFonts w:ascii="Arial" w:hAnsi="Arial" w:cs="Arial"/>
                <w:lang w:val="en-US"/>
              </w:rPr>
              <w:t>"Excellent" outstanding performance with only minor errors</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B</w:t>
            </w:r>
          </w:p>
        </w:tc>
        <w:tc>
          <w:tcPr>
            <w:tcW w:w="1600" w:type="dxa"/>
            <w:tcBorders>
              <w:top w:val="nil"/>
              <w:left w:val="nil"/>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25</w:t>
            </w:r>
          </w:p>
        </w:tc>
        <w:tc>
          <w:tcPr>
            <w:tcW w:w="7088" w:type="dxa"/>
            <w:tcBorders>
              <w:top w:val="single" w:sz="4" w:space="0" w:color="auto"/>
              <w:left w:val="nil"/>
              <w:bottom w:val="single" w:sz="4" w:space="0" w:color="auto"/>
              <w:right w:val="single" w:sz="4" w:space="0" w:color="auto"/>
            </w:tcBorders>
            <w:shd w:val="clear" w:color="000000" w:fill="D9D9D9"/>
            <w:vAlign w:val="center"/>
            <w:hideMark/>
          </w:tcPr>
          <w:p w:rsidR="003A4852" w:rsidRPr="00200942" w:rsidRDefault="003A4852" w:rsidP="00D0457F">
            <w:pPr>
              <w:rPr>
                <w:rFonts w:ascii="Arial" w:hAnsi="Arial" w:cs="Arial"/>
                <w:lang w:val="en-US"/>
              </w:rPr>
            </w:pPr>
            <w:r w:rsidRPr="00200942">
              <w:rPr>
                <w:rFonts w:ascii="Arial" w:hAnsi="Arial" w:cs="Arial"/>
                <w:lang w:val="en-US"/>
              </w:rPr>
              <w:t>"Very Good" above the average standard but with some errors</w:t>
            </w:r>
          </w:p>
        </w:tc>
      </w:tr>
      <w:tr w:rsidR="003A4852" w:rsidRPr="00200942" w:rsidTr="00D0457F">
        <w:trPr>
          <w:trHeight w:val="2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C</w:t>
            </w:r>
          </w:p>
        </w:tc>
        <w:tc>
          <w:tcPr>
            <w:tcW w:w="1600" w:type="dxa"/>
            <w:tcBorders>
              <w:top w:val="nil"/>
              <w:left w:val="nil"/>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30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3A4852" w:rsidRPr="00200942" w:rsidRDefault="003A4852" w:rsidP="00D0457F">
            <w:pPr>
              <w:spacing w:after="324" w:line="368" w:lineRule="atLeast"/>
              <w:rPr>
                <w:rFonts w:ascii="Arial" w:hAnsi="Arial" w:cs="Arial"/>
                <w:lang w:val="en-US"/>
              </w:rPr>
            </w:pPr>
            <w:r w:rsidRPr="00200942">
              <w:rPr>
                <w:rFonts w:ascii="Arial" w:hAnsi="Arial" w:cs="Arial"/>
                <w:lang w:val="en-US"/>
              </w:rPr>
              <w:t>"Good" generally sound work with a number of notable errors</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D</w:t>
            </w:r>
          </w:p>
        </w:tc>
        <w:tc>
          <w:tcPr>
            <w:tcW w:w="1600" w:type="dxa"/>
            <w:tcBorders>
              <w:top w:val="nil"/>
              <w:left w:val="nil"/>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25</w:t>
            </w:r>
          </w:p>
        </w:tc>
        <w:tc>
          <w:tcPr>
            <w:tcW w:w="7088" w:type="dxa"/>
            <w:tcBorders>
              <w:top w:val="single" w:sz="4" w:space="0" w:color="auto"/>
              <w:left w:val="nil"/>
              <w:bottom w:val="single" w:sz="4" w:space="0" w:color="auto"/>
              <w:right w:val="single" w:sz="4" w:space="0" w:color="auto"/>
            </w:tcBorders>
            <w:shd w:val="clear" w:color="000000" w:fill="D9D9D9"/>
            <w:vAlign w:val="center"/>
            <w:hideMark/>
          </w:tcPr>
          <w:p w:rsidR="003A4852" w:rsidRPr="00200942" w:rsidRDefault="003A4852" w:rsidP="00D0457F">
            <w:pPr>
              <w:rPr>
                <w:rFonts w:ascii="Arial" w:hAnsi="Arial" w:cs="Arial"/>
                <w:lang w:val="en-US"/>
              </w:rPr>
            </w:pPr>
            <w:r w:rsidRPr="00200942">
              <w:rPr>
                <w:rFonts w:ascii="Arial" w:hAnsi="Arial" w:cs="Arial"/>
                <w:lang w:val="en-US"/>
              </w:rPr>
              <w:t>"Satisfactory" fair but with significant shortcomings</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E</w:t>
            </w:r>
          </w:p>
        </w:tc>
        <w:tc>
          <w:tcPr>
            <w:tcW w:w="1600" w:type="dxa"/>
            <w:tcBorders>
              <w:top w:val="nil"/>
              <w:left w:val="nil"/>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10</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3A4852" w:rsidRPr="00200942" w:rsidRDefault="003A4852" w:rsidP="00D0457F">
            <w:pPr>
              <w:rPr>
                <w:rFonts w:ascii="Arial" w:hAnsi="Arial" w:cs="Arial"/>
                <w:lang w:val="en-US"/>
              </w:rPr>
            </w:pPr>
            <w:r w:rsidRPr="00200942">
              <w:rPr>
                <w:rFonts w:ascii="Arial" w:hAnsi="Arial" w:cs="Arial"/>
                <w:lang w:val="en-US"/>
              </w:rPr>
              <w:t>"Sufficient" performance meets the minimum criteria</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FX</w:t>
            </w:r>
          </w:p>
        </w:tc>
        <w:tc>
          <w:tcPr>
            <w:tcW w:w="1600" w:type="dxa"/>
            <w:tcBorders>
              <w:top w:val="nil"/>
              <w:left w:val="nil"/>
              <w:bottom w:val="single" w:sz="4" w:space="0" w:color="auto"/>
              <w:right w:val="single" w:sz="4" w:space="0" w:color="auto"/>
            </w:tcBorders>
            <w:shd w:val="clear" w:color="000000" w:fill="D9D9D9"/>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w:t>
            </w:r>
          </w:p>
        </w:tc>
        <w:tc>
          <w:tcPr>
            <w:tcW w:w="7088" w:type="dxa"/>
            <w:tcBorders>
              <w:top w:val="single" w:sz="4" w:space="0" w:color="auto"/>
              <w:left w:val="nil"/>
              <w:bottom w:val="single" w:sz="4" w:space="0" w:color="auto"/>
              <w:right w:val="single" w:sz="4" w:space="0" w:color="auto"/>
            </w:tcBorders>
            <w:shd w:val="clear" w:color="000000" w:fill="D9D9D9"/>
            <w:vAlign w:val="center"/>
            <w:hideMark/>
          </w:tcPr>
          <w:p w:rsidR="003A4852" w:rsidRPr="00200942" w:rsidRDefault="003A4852" w:rsidP="00D0457F">
            <w:pPr>
              <w:rPr>
                <w:rFonts w:ascii="Arial" w:hAnsi="Arial" w:cs="Arial"/>
                <w:lang w:val="en-US"/>
              </w:rPr>
            </w:pPr>
            <w:r w:rsidRPr="00200942">
              <w:rPr>
                <w:rFonts w:ascii="Arial" w:hAnsi="Arial" w:cs="Arial"/>
                <w:lang w:val="en-US"/>
              </w:rPr>
              <w:t>"Fail"  some more work required before the credit can be awarded</w:t>
            </w:r>
          </w:p>
        </w:tc>
      </w:tr>
      <w:tr w:rsidR="003A4852" w:rsidRPr="00200942" w:rsidTr="00D0457F">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F</w:t>
            </w:r>
          </w:p>
        </w:tc>
        <w:tc>
          <w:tcPr>
            <w:tcW w:w="1600" w:type="dxa"/>
            <w:tcBorders>
              <w:top w:val="nil"/>
              <w:left w:val="nil"/>
              <w:bottom w:val="single" w:sz="4" w:space="0" w:color="auto"/>
              <w:right w:val="single" w:sz="4" w:space="0" w:color="auto"/>
            </w:tcBorders>
            <w:shd w:val="clear" w:color="auto" w:fill="auto"/>
            <w:noWrap/>
            <w:vAlign w:val="center"/>
            <w:hideMark/>
          </w:tcPr>
          <w:p w:rsidR="003A4852" w:rsidRPr="00200942" w:rsidRDefault="003A4852" w:rsidP="00D0457F">
            <w:pPr>
              <w:jc w:val="center"/>
              <w:rPr>
                <w:rFonts w:ascii="Arial" w:hAnsi="Arial" w:cs="Arial"/>
                <w:lang w:val="en-US"/>
              </w:rPr>
            </w:pPr>
            <w:r w:rsidRPr="00200942">
              <w:rPr>
                <w:rFonts w:ascii="Arial" w:hAnsi="Arial" w:cs="Arial"/>
                <w:lang w:val="en-US"/>
              </w:rPr>
              <w:t>-</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3A4852" w:rsidRPr="00200942" w:rsidRDefault="003A4852" w:rsidP="00D0457F">
            <w:pPr>
              <w:rPr>
                <w:rFonts w:ascii="Arial" w:hAnsi="Arial" w:cs="Arial"/>
                <w:lang w:val="en-US"/>
              </w:rPr>
            </w:pPr>
            <w:r w:rsidRPr="00200942">
              <w:rPr>
                <w:rFonts w:ascii="Arial" w:hAnsi="Arial" w:cs="Arial"/>
                <w:lang w:val="en-US"/>
              </w:rPr>
              <w:t>"Fail" considerable further work is required</w:t>
            </w:r>
          </w:p>
        </w:tc>
      </w:tr>
    </w:tbl>
    <w:p w:rsidR="003A4852" w:rsidRPr="00200942" w:rsidRDefault="003A4852" w:rsidP="003A4852">
      <w:pPr>
        <w:jc w:val="both"/>
        <w:rPr>
          <w:rFonts w:ascii="Arial" w:hAnsi="Arial" w:cs="Arial"/>
          <w:lang w:val="en-US"/>
        </w:rPr>
      </w:pPr>
    </w:p>
    <w:p w:rsidR="003A4852" w:rsidRPr="00200942" w:rsidRDefault="003A4852" w:rsidP="003A4852">
      <w:pPr>
        <w:spacing w:line="360" w:lineRule="auto"/>
        <w:jc w:val="both"/>
        <w:rPr>
          <w:rFonts w:ascii="Arial" w:hAnsi="Arial" w:cs="Arial"/>
          <w:lang w:val="en-US"/>
        </w:rPr>
      </w:pPr>
      <w:r w:rsidRPr="00200942">
        <w:rPr>
          <w:rFonts w:ascii="Arial" w:hAnsi="Arial" w:cs="Arial"/>
          <w:lang w:val="en-US"/>
        </w:rPr>
        <w:t>The partner universities indicate the grades using either the ECTS grading system or local grading system; they may also use the local grading system while providing and ECTS equivalence table.</w:t>
      </w:r>
    </w:p>
    <w:p w:rsidR="003A4852" w:rsidRPr="00200942" w:rsidRDefault="003A4852" w:rsidP="003A4852">
      <w:pPr>
        <w:spacing w:line="360" w:lineRule="auto"/>
        <w:jc w:val="both"/>
        <w:rPr>
          <w:rFonts w:ascii="Arial" w:hAnsi="Arial" w:cs="Arial"/>
          <w:lang w:val="en-US"/>
        </w:rPr>
      </w:pPr>
    </w:p>
    <w:p w:rsidR="003A4852" w:rsidRPr="00200942" w:rsidRDefault="003A4852" w:rsidP="003A4852">
      <w:pPr>
        <w:spacing w:line="360" w:lineRule="auto"/>
        <w:jc w:val="both"/>
        <w:rPr>
          <w:rFonts w:ascii="Arial" w:hAnsi="Arial" w:cs="Arial"/>
          <w:lang w:val="en-US"/>
        </w:rPr>
      </w:pPr>
      <w:r w:rsidRPr="00200942">
        <w:rPr>
          <w:rFonts w:ascii="Arial" w:hAnsi="Arial" w:cs="Arial"/>
          <w:lang w:val="en-US"/>
        </w:rPr>
        <w:lastRenderedPageBreak/>
        <w:t xml:space="preserve">Istanbul </w:t>
      </w:r>
      <w:proofErr w:type="spellStart"/>
      <w:r w:rsidRPr="00200942">
        <w:rPr>
          <w:rFonts w:ascii="Arial" w:hAnsi="Arial" w:cs="Arial"/>
          <w:lang w:val="en-US"/>
        </w:rPr>
        <w:t>Kültür</w:t>
      </w:r>
      <w:proofErr w:type="spellEnd"/>
      <w:r w:rsidRPr="00200942">
        <w:rPr>
          <w:rFonts w:ascii="Arial" w:hAnsi="Arial" w:cs="Arial"/>
          <w:lang w:val="en-US"/>
        </w:rPr>
        <w:t xml:space="preserve"> University does not use the ECTS grading system but uses the ECTS credits system. In this context, according to decree of the Senate, ECTS grades transferred to transcripts of IKU, through the convert table as shown below.</w:t>
      </w:r>
    </w:p>
    <w:tbl>
      <w:tblPr>
        <w:tblW w:w="4253" w:type="dxa"/>
        <w:tblInd w:w="144" w:type="dxa"/>
        <w:tblCellMar>
          <w:left w:w="0" w:type="dxa"/>
          <w:right w:w="0" w:type="dxa"/>
        </w:tblCellMar>
        <w:tblLook w:val="0600" w:firstRow="0" w:lastRow="0" w:firstColumn="0" w:lastColumn="0" w:noHBand="1" w:noVBand="1"/>
      </w:tblPr>
      <w:tblGrid>
        <w:gridCol w:w="2127"/>
        <w:gridCol w:w="2126"/>
      </w:tblGrid>
      <w:tr w:rsidR="003A4852" w:rsidRPr="00200942" w:rsidTr="00D0457F">
        <w:trPr>
          <w:trHeight w:val="110"/>
        </w:trPr>
        <w:tc>
          <w:tcPr>
            <w:tcW w:w="2127" w:type="dxa"/>
            <w:tcBorders>
              <w:top w:val="single" w:sz="8" w:space="0" w:color="000000"/>
              <w:left w:val="single" w:sz="8" w:space="0" w:color="000000"/>
              <w:bottom w:val="single" w:sz="2" w:space="0" w:color="010000"/>
              <w:right w:val="single" w:sz="2" w:space="0" w:color="010000"/>
            </w:tcBorders>
            <w:shd w:val="clear" w:color="auto" w:fill="808080"/>
            <w:tcMar>
              <w:top w:w="72" w:type="dxa"/>
              <w:left w:w="144" w:type="dxa"/>
              <w:bottom w:w="72" w:type="dxa"/>
              <w:right w:w="144" w:type="dxa"/>
            </w:tcMar>
            <w:vAlign w:val="bottom"/>
            <w:hideMark/>
          </w:tcPr>
          <w:p w:rsidR="003A4852" w:rsidRPr="00200942" w:rsidRDefault="003A4852" w:rsidP="00D0457F">
            <w:pPr>
              <w:jc w:val="center"/>
              <w:rPr>
                <w:rFonts w:ascii="Arial" w:hAnsi="Arial" w:cs="Arial"/>
                <w:color w:val="FFFFFF"/>
                <w:lang w:val="en-US"/>
              </w:rPr>
            </w:pPr>
            <w:r w:rsidRPr="00200942">
              <w:rPr>
                <w:rFonts w:ascii="Arial" w:hAnsi="Arial" w:cs="Arial"/>
                <w:color w:val="FFFFFF"/>
                <w:lang w:val="en-US"/>
              </w:rPr>
              <w:t>ECTS GRADE</w:t>
            </w:r>
          </w:p>
        </w:tc>
        <w:tc>
          <w:tcPr>
            <w:tcW w:w="2126" w:type="dxa"/>
            <w:tcBorders>
              <w:top w:val="single" w:sz="8" w:space="0" w:color="000000"/>
              <w:left w:val="single" w:sz="2" w:space="0" w:color="010000"/>
              <w:bottom w:val="single" w:sz="2" w:space="0" w:color="010000"/>
              <w:right w:val="single" w:sz="8" w:space="0" w:color="000000"/>
            </w:tcBorders>
            <w:shd w:val="clear" w:color="auto" w:fill="808080"/>
            <w:tcMar>
              <w:top w:w="72" w:type="dxa"/>
              <w:left w:w="144" w:type="dxa"/>
              <w:bottom w:w="72" w:type="dxa"/>
              <w:right w:w="144" w:type="dxa"/>
            </w:tcMar>
            <w:vAlign w:val="bottom"/>
            <w:hideMark/>
          </w:tcPr>
          <w:p w:rsidR="003A4852" w:rsidRPr="00200942" w:rsidRDefault="003A4852" w:rsidP="00D0457F">
            <w:pPr>
              <w:jc w:val="center"/>
              <w:rPr>
                <w:rFonts w:ascii="Arial" w:hAnsi="Arial" w:cs="Arial"/>
                <w:color w:val="FFFFFF"/>
                <w:lang w:val="en-US"/>
              </w:rPr>
            </w:pPr>
            <w:r w:rsidRPr="00200942">
              <w:rPr>
                <w:rFonts w:ascii="Arial" w:hAnsi="Arial" w:cs="Arial"/>
                <w:color w:val="FFFFFF"/>
                <w:lang w:val="en-US"/>
              </w:rPr>
              <w:t>IKU GRADE</w:t>
            </w:r>
          </w:p>
        </w:tc>
      </w:tr>
      <w:tr w:rsidR="003A4852" w:rsidRPr="00200942" w:rsidTr="00D0457F">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A</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A</w:t>
            </w:r>
          </w:p>
        </w:tc>
      </w:tr>
      <w:tr w:rsidR="003A4852" w:rsidRPr="00200942" w:rsidTr="00D0457F">
        <w:trPr>
          <w:trHeight w:val="201"/>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B</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A-</w:t>
            </w:r>
          </w:p>
        </w:tc>
      </w:tr>
      <w:tr w:rsidR="003A4852" w:rsidRPr="00200942" w:rsidTr="00D0457F">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C</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B+</w:t>
            </w:r>
          </w:p>
        </w:tc>
      </w:tr>
      <w:tr w:rsidR="003A4852" w:rsidRPr="00200942" w:rsidTr="00D0457F">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D</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C+</w:t>
            </w:r>
          </w:p>
        </w:tc>
      </w:tr>
      <w:tr w:rsidR="003A4852" w:rsidRPr="00200942" w:rsidTr="00D0457F">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E</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D+</w:t>
            </w:r>
          </w:p>
        </w:tc>
      </w:tr>
      <w:tr w:rsidR="003A4852" w:rsidRPr="00200942" w:rsidTr="00D0457F">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FX</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lang w:val="en-US"/>
              </w:rPr>
              <w:t>FD</w:t>
            </w:r>
          </w:p>
        </w:tc>
      </w:tr>
      <w:tr w:rsidR="003A4852" w:rsidRPr="00200942" w:rsidTr="00D0457F">
        <w:trPr>
          <w:trHeight w:val="189"/>
        </w:trPr>
        <w:tc>
          <w:tcPr>
            <w:tcW w:w="2127" w:type="dxa"/>
            <w:tcBorders>
              <w:top w:val="single" w:sz="2" w:space="0" w:color="010000"/>
              <w:left w:val="single" w:sz="8" w:space="0" w:color="000000"/>
              <w:bottom w:val="single" w:sz="8" w:space="0" w:color="000000"/>
              <w:right w:val="single" w:sz="2" w:space="0" w:color="01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F</w:t>
            </w:r>
          </w:p>
        </w:tc>
        <w:tc>
          <w:tcPr>
            <w:tcW w:w="2126" w:type="dxa"/>
            <w:tcBorders>
              <w:top w:val="single" w:sz="2" w:space="0" w:color="010000"/>
              <w:left w:val="single" w:sz="2" w:space="0" w:color="01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3A4852" w:rsidRPr="00200942" w:rsidRDefault="003A4852" w:rsidP="00D0457F">
            <w:pPr>
              <w:pStyle w:val="NormalWeb"/>
              <w:spacing w:before="0" w:beforeAutospacing="0" w:after="0" w:afterAutospacing="0"/>
              <w:jc w:val="center"/>
              <w:textAlignment w:val="baseline"/>
              <w:rPr>
                <w:rFonts w:ascii="Arial" w:hAnsi="Arial" w:cs="Arial"/>
                <w:lang w:val="en-US"/>
              </w:rPr>
            </w:pPr>
            <w:r w:rsidRPr="00200942">
              <w:rPr>
                <w:rFonts w:ascii="Arial" w:hAnsi="Arial" w:cs="Arial"/>
                <w:color w:val="000000"/>
                <w:kern w:val="24"/>
                <w:lang w:val="en-US"/>
              </w:rPr>
              <w:t>F</w:t>
            </w:r>
          </w:p>
        </w:tc>
      </w:tr>
    </w:tbl>
    <w:p w:rsidR="003A4852" w:rsidRPr="006909C8" w:rsidRDefault="003A4852" w:rsidP="003A4852">
      <w:pPr>
        <w:pStyle w:val="NormalWeb"/>
        <w:spacing w:line="360" w:lineRule="auto"/>
        <w:jc w:val="both"/>
        <w:rPr>
          <w:rFonts w:ascii="Arial" w:hAnsi="Arial" w:cs="Arial"/>
          <w:lang w:val="en-US"/>
        </w:rPr>
      </w:pPr>
      <w:r w:rsidRPr="00200942">
        <w:rPr>
          <w:rFonts w:ascii="Arial" w:hAnsi="Arial" w:cs="Arial"/>
          <w:lang w:val="en-US"/>
        </w:rPr>
        <w:t xml:space="preserve"> For universities neither using ECTS grading nor supplying ECTS equivalency table for local grades; a table should be approved by the university board. </w:t>
      </w:r>
    </w:p>
    <w:p w:rsidR="003A4852" w:rsidRPr="00200942" w:rsidRDefault="003A4852" w:rsidP="003A4852">
      <w:pPr>
        <w:pStyle w:val="NormalWeb"/>
        <w:spacing w:line="360" w:lineRule="auto"/>
        <w:jc w:val="both"/>
        <w:rPr>
          <w:rFonts w:ascii="Arial" w:hAnsi="Arial" w:cs="Arial"/>
          <w:b/>
          <w:bCs/>
          <w:lang w:val="en-US"/>
        </w:rPr>
      </w:pPr>
      <w:r w:rsidRPr="00200942">
        <w:rPr>
          <w:rFonts w:ascii="Arial" w:hAnsi="Arial" w:cs="Arial"/>
          <w:b/>
          <w:bCs/>
          <w:noProof/>
          <w:lang w:val="en-US"/>
        </w:rPr>
        <w:t xml:space="preserve"> </w:t>
      </w:r>
      <w:r>
        <w:rPr>
          <w:rFonts w:ascii="Arial" w:hAnsi="Arial" w:cs="Arial"/>
          <w:b/>
          <w:bCs/>
          <w:noProof/>
          <w:lang w:val="en-US"/>
        </w:rPr>
        <w:t xml:space="preserve">6. </w:t>
      </w:r>
      <w:r w:rsidRPr="00200942">
        <w:rPr>
          <w:rFonts w:ascii="Arial" w:hAnsi="Arial" w:cs="Arial"/>
          <w:b/>
          <w:bCs/>
          <w:noProof/>
          <w:lang w:val="en-US"/>
        </w:rPr>
        <w:t>GRANT PAYMENTS</w:t>
      </w:r>
      <w:r w:rsidRPr="00200942">
        <w:rPr>
          <w:rFonts w:ascii="Arial" w:hAnsi="Arial" w:cs="Arial"/>
          <w:b/>
          <w:bCs/>
          <w:lang w:val="en-US"/>
        </w:rPr>
        <w:t xml:space="preserve">: </w:t>
      </w:r>
    </w:p>
    <w:p w:rsidR="003A4852" w:rsidRDefault="00575F2A" w:rsidP="003A4852">
      <w:pPr>
        <w:shd w:val="clear" w:color="auto" w:fill="FFFFFF"/>
        <w:spacing w:line="360" w:lineRule="auto"/>
        <w:jc w:val="both"/>
        <w:rPr>
          <w:rFonts w:ascii="Arial" w:hAnsi="Arial" w:cs="Arial"/>
          <w:lang w:val="en-US"/>
        </w:rPr>
      </w:pPr>
      <w:r w:rsidRPr="00575F2A">
        <w:rPr>
          <w:rFonts w:ascii="Arial" w:hAnsi="Arial" w:cs="Arial"/>
          <w:lang w:val="en-US"/>
        </w:rPr>
        <w:t xml:space="preserve">Students are awarded grants to </w:t>
      </w:r>
      <w:r>
        <w:rPr>
          <w:rFonts w:ascii="Arial" w:hAnsi="Arial" w:cs="Arial"/>
          <w:lang w:val="en-US"/>
        </w:rPr>
        <w:t>provide with financial support for their</w:t>
      </w:r>
      <w:r w:rsidRPr="00575F2A">
        <w:rPr>
          <w:rFonts w:ascii="Arial" w:hAnsi="Arial" w:cs="Arial"/>
          <w:lang w:val="en-US"/>
        </w:rPr>
        <w:t xml:space="preserve"> additional costs </w:t>
      </w:r>
      <w:r>
        <w:rPr>
          <w:rFonts w:ascii="Arial" w:hAnsi="Arial" w:cs="Arial"/>
          <w:lang w:val="en-US"/>
        </w:rPr>
        <w:t xml:space="preserve">during </w:t>
      </w:r>
      <w:r w:rsidRPr="00575F2A">
        <w:rPr>
          <w:rFonts w:ascii="Arial" w:hAnsi="Arial" w:cs="Arial"/>
          <w:lang w:val="en-US"/>
        </w:rPr>
        <w:t xml:space="preserve">their stay abroad. </w:t>
      </w:r>
      <w:r>
        <w:rPr>
          <w:rFonts w:ascii="Arial" w:hAnsi="Arial" w:cs="Arial"/>
          <w:lang w:val="en-US"/>
        </w:rPr>
        <w:t>Grants</w:t>
      </w:r>
      <w:r w:rsidRPr="00575F2A">
        <w:rPr>
          <w:rFonts w:ascii="Arial" w:hAnsi="Arial" w:cs="Arial"/>
          <w:lang w:val="en-US"/>
        </w:rPr>
        <w:t xml:space="preserve"> are merely contributions, not to cover all the costs </w:t>
      </w:r>
      <w:r>
        <w:rPr>
          <w:rFonts w:ascii="Arial" w:hAnsi="Arial" w:cs="Arial"/>
          <w:lang w:val="en-US"/>
        </w:rPr>
        <w:t>of</w:t>
      </w:r>
      <w:r w:rsidRPr="00575F2A">
        <w:rPr>
          <w:rFonts w:ascii="Arial" w:hAnsi="Arial" w:cs="Arial"/>
          <w:lang w:val="en-US"/>
        </w:rPr>
        <w:t xml:space="preserve"> the student's activities.</w:t>
      </w:r>
    </w:p>
    <w:p w:rsidR="003A4852" w:rsidRDefault="00575F2A" w:rsidP="003A4852">
      <w:pPr>
        <w:shd w:val="clear" w:color="auto" w:fill="FFFFFF"/>
        <w:spacing w:line="360" w:lineRule="auto"/>
        <w:jc w:val="both"/>
        <w:rPr>
          <w:rFonts w:ascii="Arial" w:hAnsi="Arial" w:cs="Arial"/>
          <w:b/>
          <w:lang w:val="en-US"/>
        </w:rPr>
      </w:pPr>
      <w:r w:rsidRPr="00575F2A">
        <w:rPr>
          <w:rFonts w:ascii="Arial" w:hAnsi="Arial" w:cs="Arial"/>
          <w:lang w:val="en-US"/>
        </w:rPr>
        <w:t xml:space="preserve">The monthly grant amount for the students who will benefit from the activity is </w:t>
      </w:r>
      <w:r w:rsidRPr="00575F2A">
        <w:rPr>
          <w:rFonts w:ascii="Arial" w:hAnsi="Arial" w:cs="Arial"/>
          <w:b/>
          <w:lang w:val="en-US"/>
        </w:rPr>
        <w:t>650 euros.</w:t>
      </w:r>
    </w:p>
    <w:p w:rsidR="00575F2A" w:rsidRDefault="00575F2A" w:rsidP="003A4852">
      <w:pPr>
        <w:shd w:val="clear" w:color="auto" w:fill="FFFFFF"/>
        <w:spacing w:line="360" w:lineRule="auto"/>
        <w:jc w:val="both"/>
        <w:rPr>
          <w:rFonts w:ascii="Arial" w:hAnsi="Arial" w:cs="Arial"/>
          <w:b/>
          <w:lang w:val="en-US"/>
        </w:rPr>
      </w:pPr>
    </w:p>
    <w:p w:rsidR="00575F2A" w:rsidRDefault="00575F2A" w:rsidP="003A4852">
      <w:pPr>
        <w:shd w:val="clear" w:color="auto" w:fill="FFFFFF"/>
        <w:spacing w:line="360" w:lineRule="auto"/>
        <w:jc w:val="both"/>
        <w:rPr>
          <w:rFonts w:ascii="Arial" w:hAnsi="Arial" w:cs="Arial"/>
          <w:lang w:val="en-US"/>
        </w:rPr>
      </w:pPr>
      <w:r>
        <w:rPr>
          <w:rFonts w:ascii="Arial" w:hAnsi="Arial" w:cs="Arial"/>
          <w:lang w:val="en-US"/>
        </w:rPr>
        <w:t>Financial s</w:t>
      </w:r>
      <w:r w:rsidRPr="00575F2A">
        <w:rPr>
          <w:rFonts w:ascii="Arial" w:hAnsi="Arial" w:cs="Arial"/>
          <w:lang w:val="en-US"/>
        </w:rPr>
        <w:t xml:space="preserve">upport is also provided for </w:t>
      </w:r>
      <w:r>
        <w:rPr>
          <w:rFonts w:ascii="Arial" w:hAnsi="Arial" w:cs="Arial"/>
          <w:lang w:val="en-US"/>
        </w:rPr>
        <w:t xml:space="preserve">students. </w:t>
      </w:r>
      <w:r w:rsidRPr="00575F2A">
        <w:rPr>
          <w:rFonts w:ascii="Arial" w:hAnsi="Arial" w:cs="Arial"/>
          <w:lang w:val="en-US"/>
        </w:rPr>
        <w:t xml:space="preserve">The amount of travel </w:t>
      </w:r>
      <w:r>
        <w:rPr>
          <w:rFonts w:ascii="Arial" w:hAnsi="Arial" w:cs="Arial"/>
          <w:lang w:val="en-US"/>
        </w:rPr>
        <w:t xml:space="preserve">grant </w:t>
      </w:r>
      <w:r w:rsidRPr="00575F2A">
        <w:rPr>
          <w:rFonts w:ascii="Arial" w:hAnsi="Arial" w:cs="Arial"/>
          <w:lang w:val="en-US"/>
        </w:rPr>
        <w:t>must be calculated using the "Distance Calculator". The distance calculator is accessible from the following link:</w:t>
      </w:r>
    </w:p>
    <w:p w:rsidR="00575F2A" w:rsidRDefault="00575F2A" w:rsidP="003A4852">
      <w:pPr>
        <w:shd w:val="clear" w:color="auto" w:fill="FFFFFF"/>
        <w:spacing w:line="360" w:lineRule="auto"/>
        <w:jc w:val="both"/>
        <w:rPr>
          <w:rFonts w:ascii="Arial" w:hAnsi="Arial" w:cs="Arial"/>
          <w:lang w:val="en-US"/>
        </w:rPr>
      </w:pPr>
    </w:p>
    <w:p w:rsidR="00575F2A" w:rsidRPr="001C54AB" w:rsidRDefault="00575F2A" w:rsidP="00575F2A">
      <w:pPr>
        <w:jc w:val="both"/>
        <w:rPr>
          <w:rFonts w:ascii="Arial" w:hAnsi="Arial" w:cs="Arial"/>
        </w:rPr>
      </w:pPr>
      <w:r w:rsidRPr="001C54AB">
        <w:rPr>
          <w:rFonts w:ascii="Arial" w:hAnsi="Arial" w:cs="Arial"/>
        </w:rPr>
        <w:t>http://ec.europa.eu/programmes/erasmus-plus/tools/distance_en.htm</w:t>
      </w:r>
    </w:p>
    <w:p w:rsidR="00575F2A" w:rsidRDefault="00575F2A" w:rsidP="003A4852">
      <w:pPr>
        <w:shd w:val="clear" w:color="auto" w:fill="FFFFFF"/>
        <w:spacing w:line="360" w:lineRule="auto"/>
        <w:jc w:val="both"/>
        <w:rPr>
          <w:rFonts w:ascii="Arial" w:hAnsi="Arial" w:cs="Arial"/>
          <w:lang w:val="en-US"/>
        </w:rPr>
      </w:pPr>
    </w:p>
    <w:p w:rsidR="00575F2A" w:rsidRDefault="00575F2A" w:rsidP="003A4852">
      <w:pPr>
        <w:shd w:val="clear" w:color="auto" w:fill="FFFFFF"/>
        <w:spacing w:line="360" w:lineRule="auto"/>
        <w:jc w:val="both"/>
        <w:rPr>
          <w:rFonts w:ascii="Arial" w:hAnsi="Arial" w:cs="Arial"/>
          <w:lang w:val="en-US"/>
        </w:rPr>
      </w:pPr>
      <w:r>
        <w:rPr>
          <w:rFonts w:ascii="Arial" w:hAnsi="Arial" w:cs="Arial"/>
          <w:lang w:val="en-US"/>
        </w:rPr>
        <w:t>The distance calculator calculates the distance between the places where the host and home universities are located. T</w:t>
      </w:r>
      <w:r w:rsidRPr="00575F2A">
        <w:rPr>
          <w:rFonts w:ascii="Arial" w:hAnsi="Arial" w:cs="Arial"/>
          <w:lang w:val="en-US"/>
        </w:rPr>
        <w:t>he travel grant is calculated using the table below.</w:t>
      </w:r>
    </w:p>
    <w:p w:rsidR="00575F2A" w:rsidRDefault="00575F2A" w:rsidP="003A4852">
      <w:pPr>
        <w:shd w:val="clear" w:color="auto" w:fill="FFFFFF"/>
        <w:spacing w:line="360" w:lineRule="auto"/>
        <w:jc w:val="both"/>
        <w:rPr>
          <w:rFonts w:ascii="Arial" w:hAnsi="Arial" w:cs="Arial"/>
          <w:lang w:val="en-US"/>
        </w:rPr>
      </w:pPr>
    </w:p>
    <w:p w:rsidR="00575F2A" w:rsidRDefault="00575F2A" w:rsidP="003A4852">
      <w:pPr>
        <w:shd w:val="clear" w:color="auto" w:fill="FFFFFF"/>
        <w:spacing w:line="360" w:lineRule="auto"/>
        <w:jc w:val="both"/>
        <w:rPr>
          <w:rFonts w:ascii="Arial" w:hAnsi="Arial" w:cs="Arial"/>
          <w:lang w:val="en-US"/>
        </w:rPr>
      </w:pPr>
    </w:p>
    <w:p w:rsidR="00575F2A" w:rsidRPr="00575F2A" w:rsidRDefault="008D5951" w:rsidP="00575F2A">
      <w:pPr>
        <w:shd w:val="clear" w:color="auto" w:fill="FFFFFF"/>
        <w:spacing w:line="360" w:lineRule="auto"/>
        <w:jc w:val="both"/>
        <w:rPr>
          <w:rFonts w:ascii="Arial" w:hAnsi="Arial" w:cs="Arial"/>
          <w:lang w:val="en-US"/>
        </w:rPr>
      </w:pPr>
      <w:r>
        <w:rPr>
          <w:rFonts w:ascii="Arial" w:hAnsi="Arial" w:cs="Arial"/>
          <w:lang w:val="en-US"/>
        </w:rPr>
        <w:lastRenderedPageBreak/>
        <w:t xml:space="preserve">Km </w:t>
      </w:r>
      <w:bookmarkStart w:id="0" w:name="_GoBack"/>
      <w:bookmarkEnd w:id="0"/>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Grant amount</w:t>
      </w:r>
    </w:p>
    <w:p w:rsidR="00575F2A" w:rsidRPr="00575F2A"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 xml:space="preserve">100-499 km </w:t>
      </w:r>
      <w:r w:rsidRPr="00575F2A">
        <w:rPr>
          <w:rFonts w:ascii="Arial" w:hAnsi="Arial" w:cs="Arial"/>
          <w:lang w:val="en-US"/>
        </w:rPr>
        <w:tab/>
      </w:r>
      <w:r w:rsidRPr="00575F2A">
        <w:rPr>
          <w:rFonts w:ascii="Arial" w:hAnsi="Arial" w:cs="Arial"/>
          <w:lang w:val="en-US"/>
        </w:rPr>
        <w:tab/>
      </w:r>
      <w:r>
        <w:rPr>
          <w:rFonts w:ascii="Arial" w:hAnsi="Arial" w:cs="Arial"/>
          <w:lang w:val="en-US"/>
        </w:rPr>
        <w:tab/>
      </w:r>
      <w:r w:rsidRPr="00575F2A">
        <w:rPr>
          <w:rFonts w:ascii="Arial" w:hAnsi="Arial" w:cs="Arial"/>
          <w:lang w:val="en-US"/>
        </w:rPr>
        <w:t>180 €</w:t>
      </w:r>
    </w:p>
    <w:p w:rsidR="00575F2A" w:rsidRPr="00575F2A"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 xml:space="preserve">500-1999 km </w:t>
      </w:r>
      <w:r w:rsidRPr="00575F2A">
        <w:rPr>
          <w:rFonts w:ascii="Arial" w:hAnsi="Arial" w:cs="Arial"/>
          <w:lang w:val="en-US"/>
        </w:rPr>
        <w:tab/>
      </w:r>
      <w:r w:rsidRPr="00575F2A">
        <w:rPr>
          <w:rFonts w:ascii="Arial" w:hAnsi="Arial" w:cs="Arial"/>
          <w:lang w:val="en-US"/>
        </w:rPr>
        <w:tab/>
        <w:t>275 €</w:t>
      </w:r>
    </w:p>
    <w:p w:rsidR="00575F2A" w:rsidRPr="00575F2A"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2000-2999 km</w:t>
      </w:r>
      <w:r>
        <w:rPr>
          <w:rFonts w:ascii="Arial" w:hAnsi="Arial" w:cs="Arial"/>
          <w:lang w:val="en-US"/>
        </w:rPr>
        <w:tab/>
      </w:r>
      <w:r w:rsidRPr="00575F2A">
        <w:rPr>
          <w:rFonts w:ascii="Arial" w:hAnsi="Arial" w:cs="Arial"/>
          <w:lang w:val="en-US"/>
        </w:rPr>
        <w:tab/>
        <w:t>360 €</w:t>
      </w:r>
    </w:p>
    <w:p w:rsidR="00575F2A" w:rsidRPr="00575F2A"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3000-3999 km</w:t>
      </w:r>
      <w:r>
        <w:rPr>
          <w:rFonts w:ascii="Arial" w:hAnsi="Arial" w:cs="Arial"/>
          <w:lang w:val="en-US"/>
        </w:rPr>
        <w:tab/>
      </w:r>
      <w:r w:rsidRPr="00575F2A">
        <w:rPr>
          <w:rFonts w:ascii="Arial" w:hAnsi="Arial" w:cs="Arial"/>
          <w:lang w:val="en-US"/>
        </w:rPr>
        <w:tab/>
        <w:t>530 €</w:t>
      </w:r>
    </w:p>
    <w:p w:rsidR="00575F2A" w:rsidRPr="00575F2A"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 xml:space="preserve">4000-7999 km </w:t>
      </w:r>
      <w:r>
        <w:rPr>
          <w:rFonts w:ascii="Arial" w:hAnsi="Arial" w:cs="Arial"/>
          <w:lang w:val="en-US"/>
        </w:rPr>
        <w:tab/>
      </w:r>
      <w:r w:rsidRPr="00575F2A">
        <w:rPr>
          <w:rFonts w:ascii="Arial" w:hAnsi="Arial" w:cs="Arial"/>
          <w:lang w:val="en-US"/>
        </w:rPr>
        <w:tab/>
        <w:t>820 €</w:t>
      </w:r>
    </w:p>
    <w:p w:rsidR="00575F2A" w:rsidRPr="00200942" w:rsidRDefault="00575F2A" w:rsidP="00575F2A">
      <w:pPr>
        <w:shd w:val="clear" w:color="auto" w:fill="FFFFFF"/>
        <w:spacing w:line="360" w:lineRule="auto"/>
        <w:jc w:val="both"/>
        <w:rPr>
          <w:rFonts w:ascii="Arial" w:hAnsi="Arial" w:cs="Arial"/>
          <w:lang w:val="en-US"/>
        </w:rPr>
      </w:pPr>
      <w:r w:rsidRPr="00575F2A">
        <w:rPr>
          <w:rFonts w:ascii="Arial" w:hAnsi="Arial" w:cs="Arial"/>
          <w:lang w:val="en-US"/>
        </w:rPr>
        <w:t xml:space="preserve">8000 km </w:t>
      </w:r>
      <w:proofErr w:type="spellStart"/>
      <w:r w:rsidRPr="00575F2A">
        <w:rPr>
          <w:rFonts w:ascii="Arial" w:hAnsi="Arial" w:cs="Arial"/>
          <w:lang w:val="en-US"/>
        </w:rPr>
        <w:t>ve</w:t>
      </w:r>
      <w:proofErr w:type="spellEnd"/>
      <w:r w:rsidRPr="00575F2A">
        <w:rPr>
          <w:rFonts w:ascii="Arial" w:hAnsi="Arial" w:cs="Arial"/>
          <w:lang w:val="en-US"/>
        </w:rPr>
        <w:t xml:space="preserve"> </w:t>
      </w:r>
      <w:proofErr w:type="spellStart"/>
      <w:r w:rsidRPr="00575F2A">
        <w:rPr>
          <w:rFonts w:ascii="Arial" w:hAnsi="Arial" w:cs="Arial"/>
          <w:lang w:val="en-US"/>
        </w:rPr>
        <w:t>üzeri</w:t>
      </w:r>
      <w:proofErr w:type="spellEnd"/>
      <w:r w:rsidRPr="00575F2A">
        <w:rPr>
          <w:rFonts w:ascii="Arial" w:hAnsi="Arial" w:cs="Arial"/>
          <w:lang w:val="en-US"/>
        </w:rPr>
        <w:t xml:space="preserve"> </w:t>
      </w:r>
      <w:r w:rsidRPr="00575F2A">
        <w:rPr>
          <w:rFonts w:ascii="Arial" w:hAnsi="Arial" w:cs="Arial"/>
          <w:lang w:val="en-US"/>
        </w:rPr>
        <w:tab/>
      </w:r>
      <w:r w:rsidRPr="00575F2A">
        <w:rPr>
          <w:rFonts w:ascii="Arial" w:hAnsi="Arial" w:cs="Arial"/>
          <w:lang w:val="en-US"/>
        </w:rPr>
        <w:tab/>
        <w:t>1.100 €</w:t>
      </w:r>
    </w:p>
    <w:p w:rsidR="003A4852" w:rsidRPr="00200942" w:rsidRDefault="003A4852" w:rsidP="003A4852">
      <w:pPr>
        <w:pStyle w:val="NormalWeb"/>
        <w:numPr>
          <w:ilvl w:val="0"/>
          <w:numId w:val="8"/>
        </w:numPr>
        <w:spacing w:after="0" w:afterAutospacing="0" w:line="360" w:lineRule="auto"/>
        <w:jc w:val="both"/>
        <w:rPr>
          <w:rFonts w:ascii="Arial" w:hAnsi="Arial" w:cs="Arial"/>
          <w:lang w:val="en-US"/>
        </w:rPr>
      </w:pPr>
      <w:r w:rsidRPr="00200942">
        <w:rPr>
          <w:rFonts w:ascii="Arial" w:hAnsi="Arial" w:cs="Arial"/>
          <w:lang w:val="en-US"/>
        </w:rPr>
        <w:t xml:space="preserve">The students’ grant will be paid in two installments. The first payment should be no more than </w:t>
      </w:r>
      <w:r>
        <w:rPr>
          <w:rFonts w:ascii="Arial" w:hAnsi="Arial" w:cs="Arial"/>
          <w:lang w:val="en-US"/>
        </w:rPr>
        <w:t>7</w:t>
      </w:r>
      <w:r w:rsidRPr="00200942">
        <w:rPr>
          <w:rFonts w:ascii="Arial" w:hAnsi="Arial" w:cs="Arial"/>
          <w:lang w:val="en-US"/>
        </w:rPr>
        <w:t xml:space="preserve">0% of the total grant and is decided by the National Agency, it will be given to the student before he/she leaves. The second Payment will be paid to the student once he/she has returned and </w:t>
      </w:r>
      <w:r>
        <w:rPr>
          <w:rFonts w:ascii="Arial" w:hAnsi="Arial" w:cs="Arial"/>
          <w:lang w:val="en-US"/>
        </w:rPr>
        <w:t xml:space="preserve">complete all documents/ procedures mentioned above, on the condition of passing 2/3rds of their credits. </w:t>
      </w:r>
      <w:r w:rsidRPr="00225D64">
        <w:rPr>
          <w:rFonts w:ascii="Arial" w:hAnsi="Arial" w:cs="Arial"/>
          <w:lang w:val="en-US"/>
        </w:rPr>
        <w:t xml:space="preserve">Students who </w:t>
      </w:r>
      <w:r>
        <w:rPr>
          <w:rFonts w:ascii="Arial" w:hAnsi="Arial" w:cs="Arial"/>
          <w:lang w:val="en-US"/>
        </w:rPr>
        <w:t>do not</w:t>
      </w:r>
      <w:r w:rsidRPr="00225D64">
        <w:rPr>
          <w:rFonts w:ascii="Arial" w:hAnsi="Arial" w:cs="Arial"/>
          <w:lang w:val="en-US"/>
        </w:rPr>
        <w:t xml:space="preserve"> fulfill the necessary conditions are deducted from the second installment payment.</w:t>
      </w:r>
      <w:r>
        <w:rPr>
          <w:rFonts w:ascii="Arial" w:hAnsi="Arial" w:cs="Arial"/>
          <w:lang w:val="en-US"/>
        </w:rPr>
        <w:t xml:space="preserve"> </w:t>
      </w:r>
    </w:p>
    <w:p w:rsidR="003A4852" w:rsidRPr="00253298" w:rsidRDefault="003A4852" w:rsidP="003A4852">
      <w:pPr>
        <w:pStyle w:val="NormalWeb"/>
        <w:numPr>
          <w:ilvl w:val="0"/>
          <w:numId w:val="8"/>
        </w:numPr>
        <w:spacing w:after="0" w:afterAutospacing="0" w:line="360" w:lineRule="auto"/>
        <w:jc w:val="both"/>
        <w:rPr>
          <w:rFonts w:ascii="Arial" w:hAnsi="Arial" w:cs="Arial"/>
          <w:lang w:val="en-US"/>
        </w:rPr>
      </w:pPr>
      <w:r w:rsidRPr="00200942">
        <w:rPr>
          <w:rFonts w:ascii="Arial" w:hAnsi="Arial" w:cs="Arial"/>
          <w:lang w:val="en-US"/>
        </w:rPr>
        <w:t xml:space="preserve">The student can only receive the grant for their Erasmus Student Mobility Period spent abroad. </w:t>
      </w:r>
      <w:r w:rsidRPr="00253298">
        <w:rPr>
          <w:rFonts w:ascii="Arial" w:hAnsi="Arial" w:cs="Arial"/>
          <w:lang w:val="en-US"/>
        </w:rPr>
        <w:t xml:space="preserve">In </w:t>
      </w:r>
      <w:r>
        <w:rPr>
          <w:rFonts w:ascii="Arial" w:hAnsi="Arial" w:cs="Arial"/>
          <w:lang w:val="en-US"/>
        </w:rPr>
        <w:t>case</w:t>
      </w:r>
      <w:r w:rsidRPr="00253298">
        <w:rPr>
          <w:rFonts w:ascii="Arial" w:hAnsi="Arial" w:cs="Arial"/>
          <w:lang w:val="en-US"/>
        </w:rPr>
        <w:t xml:space="preserve"> of a shorter stay than the planned exchange, only a grant for the duration of stay </w:t>
      </w:r>
      <w:r>
        <w:rPr>
          <w:rFonts w:ascii="Arial" w:hAnsi="Arial" w:cs="Arial"/>
          <w:lang w:val="en-US"/>
        </w:rPr>
        <w:t>can</w:t>
      </w:r>
      <w:r w:rsidRPr="00253298">
        <w:rPr>
          <w:rFonts w:ascii="Arial" w:hAnsi="Arial" w:cs="Arial"/>
          <w:lang w:val="en-US"/>
        </w:rPr>
        <w:t xml:space="preserve"> be paid.</w:t>
      </w:r>
    </w:p>
    <w:p w:rsidR="003A4852" w:rsidRPr="00CA332D" w:rsidRDefault="003A4852" w:rsidP="003A4852">
      <w:pPr>
        <w:pStyle w:val="NormalWeb"/>
        <w:numPr>
          <w:ilvl w:val="0"/>
          <w:numId w:val="7"/>
        </w:numPr>
        <w:spacing w:line="360" w:lineRule="auto"/>
        <w:jc w:val="both"/>
        <w:rPr>
          <w:rFonts w:ascii="Arial" w:hAnsi="Arial" w:cs="Arial"/>
        </w:rPr>
      </w:pPr>
      <w:proofErr w:type="spellStart"/>
      <w:r w:rsidRPr="008C73A0">
        <w:rPr>
          <w:rFonts w:ascii="Arial" w:hAnsi="Arial" w:cs="Arial"/>
        </w:rPr>
        <w:t>If</w:t>
      </w:r>
      <w:proofErr w:type="spellEnd"/>
      <w:r w:rsidRPr="008C73A0">
        <w:rPr>
          <w:rFonts w:ascii="Arial" w:hAnsi="Arial" w:cs="Arial"/>
        </w:rPr>
        <w:t xml:space="preserve"> </w:t>
      </w:r>
      <w:proofErr w:type="spellStart"/>
      <w:r w:rsidRPr="008C73A0">
        <w:rPr>
          <w:rFonts w:ascii="Arial" w:hAnsi="Arial" w:cs="Arial"/>
        </w:rPr>
        <w:t>you</w:t>
      </w:r>
      <w:proofErr w:type="spellEnd"/>
      <w:r w:rsidRPr="008C73A0">
        <w:rPr>
          <w:rFonts w:ascii="Arial" w:hAnsi="Arial" w:cs="Arial"/>
        </w:rPr>
        <w:t xml:space="preserve"> </w:t>
      </w:r>
      <w:proofErr w:type="spellStart"/>
      <w:r w:rsidRPr="008C73A0">
        <w:rPr>
          <w:rFonts w:ascii="Arial" w:hAnsi="Arial" w:cs="Arial"/>
        </w:rPr>
        <w:t>l</w:t>
      </w:r>
      <w:r>
        <w:rPr>
          <w:rFonts w:ascii="Arial" w:hAnsi="Arial" w:cs="Arial"/>
        </w:rPr>
        <w:t>eave</w:t>
      </w:r>
      <w:proofErr w:type="spellEnd"/>
      <w:r w:rsidRPr="008C73A0">
        <w:rPr>
          <w:rFonts w:ascii="Arial" w:hAnsi="Arial" w:cs="Arial"/>
        </w:rPr>
        <w:t xml:space="preserve"> </w:t>
      </w:r>
      <w:proofErr w:type="spellStart"/>
      <w:r w:rsidRPr="008C73A0">
        <w:rPr>
          <w:rFonts w:ascii="Arial" w:hAnsi="Arial" w:cs="Arial"/>
        </w:rPr>
        <w:t>the</w:t>
      </w:r>
      <w:proofErr w:type="spellEnd"/>
      <w:r w:rsidRPr="008C73A0">
        <w:rPr>
          <w:rFonts w:ascii="Arial" w:hAnsi="Arial" w:cs="Arial"/>
        </w:rPr>
        <w:t xml:space="preserve"> </w:t>
      </w:r>
      <w:proofErr w:type="spellStart"/>
      <w:r w:rsidRPr="008C73A0">
        <w:rPr>
          <w:rFonts w:ascii="Arial" w:hAnsi="Arial" w:cs="Arial"/>
        </w:rPr>
        <w:t>host</w:t>
      </w:r>
      <w:proofErr w:type="spellEnd"/>
      <w:r w:rsidRPr="008C73A0">
        <w:rPr>
          <w:rFonts w:ascii="Arial" w:hAnsi="Arial" w:cs="Arial"/>
        </w:rPr>
        <w:t xml:space="preserve"> </w:t>
      </w:r>
      <w:proofErr w:type="spellStart"/>
      <w:r w:rsidRPr="008C73A0">
        <w:rPr>
          <w:rFonts w:ascii="Arial" w:hAnsi="Arial" w:cs="Arial"/>
        </w:rPr>
        <w:t>country</w:t>
      </w:r>
      <w:proofErr w:type="spellEnd"/>
      <w:r w:rsidRPr="008C73A0">
        <w:rPr>
          <w:rFonts w:ascii="Arial" w:hAnsi="Arial" w:cs="Arial"/>
        </w:rPr>
        <w:t xml:space="preserve"> </w:t>
      </w:r>
      <w:proofErr w:type="spellStart"/>
      <w:r w:rsidRPr="008C73A0">
        <w:rPr>
          <w:rFonts w:ascii="Arial" w:hAnsi="Arial" w:cs="Arial"/>
        </w:rPr>
        <w:t>for</w:t>
      </w:r>
      <w:proofErr w:type="spellEnd"/>
      <w:r w:rsidRPr="008C73A0">
        <w:rPr>
          <w:rFonts w:ascii="Arial" w:hAnsi="Arial" w:cs="Arial"/>
        </w:rPr>
        <w:t xml:space="preserve"> </w:t>
      </w:r>
      <w:proofErr w:type="spellStart"/>
      <w:r w:rsidRPr="008C73A0">
        <w:rPr>
          <w:rFonts w:ascii="Arial" w:hAnsi="Arial" w:cs="Arial"/>
        </w:rPr>
        <w:t>more</w:t>
      </w:r>
      <w:proofErr w:type="spellEnd"/>
      <w:r w:rsidRPr="008C73A0">
        <w:rPr>
          <w:rFonts w:ascii="Arial" w:hAnsi="Arial" w:cs="Arial"/>
        </w:rPr>
        <w:t xml:space="preserve"> </w:t>
      </w:r>
      <w:proofErr w:type="spellStart"/>
      <w:r w:rsidRPr="008C73A0">
        <w:rPr>
          <w:rFonts w:ascii="Arial" w:hAnsi="Arial" w:cs="Arial"/>
        </w:rPr>
        <w:t>than</w:t>
      </w:r>
      <w:proofErr w:type="spellEnd"/>
      <w:r w:rsidRPr="008C73A0">
        <w:rPr>
          <w:rFonts w:ascii="Arial" w:hAnsi="Arial" w:cs="Arial"/>
        </w:rPr>
        <w:t xml:space="preserve"> 7 </w:t>
      </w:r>
      <w:proofErr w:type="spellStart"/>
      <w:r w:rsidRPr="008C73A0">
        <w:rPr>
          <w:rFonts w:ascii="Arial" w:hAnsi="Arial" w:cs="Arial"/>
        </w:rPr>
        <w:t>days</w:t>
      </w:r>
      <w:proofErr w:type="spellEnd"/>
      <w:r w:rsidRPr="008C73A0">
        <w:rPr>
          <w:rFonts w:ascii="Arial" w:hAnsi="Arial" w:cs="Arial"/>
        </w:rPr>
        <w:t xml:space="preserve"> </w:t>
      </w:r>
      <w:proofErr w:type="spellStart"/>
      <w:r w:rsidRPr="008C73A0">
        <w:rPr>
          <w:rFonts w:ascii="Arial" w:hAnsi="Arial" w:cs="Arial"/>
        </w:rPr>
        <w:t>and</w:t>
      </w:r>
      <w:proofErr w:type="spellEnd"/>
      <w:r w:rsidRPr="008C73A0">
        <w:rPr>
          <w:rFonts w:ascii="Arial" w:hAnsi="Arial" w:cs="Arial"/>
        </w:rPr>
        <w:t xml:space="preserve"> it </w:t>
      </w:r>
      <w:proofErr w:type="spellStart"/>
      <w:r w:rsidRPr="008C73A0">
        <w:rPr>
          <w:rFonts w:ascii="Arial" w:hAnsi="Arial" w:cs="Arial"/>
        </w:rPr>
        <w:t>affects</w:t>
      </w:r>
      <w:proofErr w:type="spellEnd"/>
      <w:r w:rsidRPr="008C73A0">
        <w:rPr>
          <w:rFonts w:ascii="Arial" w:hAnsi="Arial" w:cs="Arial"/>
        </w:rPr>
        <w:t xml:space="preserve"> </w:t>
      </w:r>
      <w:proofErr w:type="spellStart"/>
      <w:r w:rsidRPr="008C73A0">
        <w:rPr>
          <w:rFonts w:ascii="Arial" w:hAnsi="Arial" w:cs="Arial"/>
        </w:rPr>
        <w:t>your</w:t>
      </w:r>
      <w:proofErr w:type="spellEnd"/>
      <w:r w:rsidRPr="008C73A0">
        <w:rPr>
          <w:rFonts w:ascii="Arial" w:hAnsi="Arial" w:cs="Arial"/>
        </w:rPr>
        <w:t xml:space="preserve"> </w:t>
      </w:r>
      <w:proofErr w:type="spellStart"/>
      <w:r w:rsidRPr="008C73A0">
        <w:rPr>
          <w:rFonts w:ascii="Arial" w:hAnsi="Arial" w:cs="Arial"/>
        </w:rPr>
        <w:t>academic</w:t>
      </w:r>
      <w:proofErr w:type="spellEnd"/>
      <w:r w:rsidRPr="008C73A0">
        <w:rPr>
          <w:rFonts w:ascii="Arial" w:hAnsi="Arial" w:cs="Arial"/>
        </w:rPr>
        <w:t xml:space="preserve"> </w:t>
      </w:r>
      <w:proofErr w:type="spellStart"/>
      <w:r w:rsidRPr="008C73A0">
        <w:rPr>
          <w:rFonts w:ascii="Arial" w:hAnsi="Arial" w:cs="Arial"/>
        </w:rPr>
        <w:t>stay</w:t>
      </w:r>
      <w:proofErr w:type="spellEnd"/>
      <w:r w:rsidRPr="008C73A0">
        <w:rPr>
          <w:rFonts w:ascii="Arial" w:hAnsi="Arial" w:cs="Arial"/>
        </w:rPr>
        <w:t xml:space="preserve"> </w:t>
      </w:r>
      <w:proofErr w:type="spellStart"/>
      <w:r w:rsidRPr="008C73A0">
        <w:rPr>
          <w:rFonts w:ascii="Arial" w:hAnsi="Arial" w:cs="Arial"/>
        </w:rPr>
        <w:t>negatively</w:t>
      </w:r>
      <w:proofErr w:type="spellEnd"/>
      <w:r w:rsidRPr="008C73A0">
        <w:rPr>
          <w:rFonts w:ascii="Arial" w:hAnsi="Arial" w:cs="Arial"/>
        </w:rPr>
        <w:t xml:space="preserve">, </w:t>
      </w:r>
      <w:proofErr w:type="spellStart"/>
      <w:r w:rsidRPr="008C73A0">
        <w:rPr>
          <w:rFonts w:ascii="Arial" w:hAnsi="Arial" w:cs="Arial"/>
        </w:rPr>
        <w:t>there</w:t>
      </w:r>
      <w:proofErr w:type="spellEnd"/>
      <w:r w:rsidRPr="008C73A0">
        <w:rPr>
          <w:rFonts w:ascii="Arial" w:hAnsi="Arial" w:cs="Arial"/>
        </w:rPr>
        <w:t xml:space="preserve"> </w:t>
      </w:r>
      <w:proofErr w:type="spellStart"/>
      <w:r w:rsidRPr="008C73A0">
        <w:rPr>
          <w:rFonts w:ascii="Arial" w:hAnsi="Arial" w:cs="Arial"/>
        </w:rPr>
        <w:t>will</w:t>
      </w:r>
      <w:proofErr w:type="spellEnd"/>
      <w:r w:rsidRPr="008C73A0">
        <w:rPr>
          <w:rFonts w:ascii="Arial" w:hAnsi="Arial" w:cs="Arial"/>
        </w:rPr>
        <w:t xml:space="preserve"> be </w:t>
      </w:r>
      <w:proofErr w:type="spellStart"/>
      <w:r w:rsidRPr="008C73A0">
        <w:rPr>
          <w:rFonts w:ascii="Arial" w:hAnsi="Arial" w:cs="Arial"/>
        </w:rPr>
        <w:t>cuts</w:t>
      </w:r>
      <w:proofErr w:type="spellEnd"/>
      <w:r w:rsidRPr="008C73A0">
        <w:rPr>
          <w:rFonts w:ascii="Arial" w:hAnsi="Arial" w:cs="Arial"/>
        </w:rPr>
        <w:t xml:space="preserve"> in </w:t>
      </w:r>
      <w:proofErr w:type="spellStart"/>
      <w:r w:rsidRPr="008C73A0">
        <w:rPr>
          <w:rFonts w:ascii="Arial" w:hAnsi="Arial" w:cs="Arial"/>
        </w:rPr>
        <w:t>your</w:t>
      </w:r>
      <w:proofErr w:type="spellEnd"/>
      <w:r w:rsidRPr="008C73A0">
        <w:rPr>
          <w:rFonts w:ascii="Arial" w:hAnsi="Arial" w:cs="Arial"/>
        </w:rPr>
        <w:t xml:space="preserve"> </w:t>
      </w:r>
      <w:proofErr w:type="spellStart"/>
      <w:r w:rsidRPr="008C73A0">
        <w:rPr>
          <w:rFonts w:ascii="Arial" w:hAnsi="Arial" w:cs="Arial"/>
        </w:rPr>
        <w:t>grants</w:t>
      </w:r>
      <w:proofErr w:type="spellEnd"/>
      <w:r w:rsidRPr="008C73A0">
        <w:rPr>
          <w:rFonts w:ascii="Arial" w:hAnsi="Arial" w:cs="Arial"/>
        </w:rPr>
        <w:t xml:space="preserve"> in </w:t>
      </w:r>
      <w:proofErr w:type="spellStart"/>
      <w:r w:rsidRPr="008C73A0">
        <w:rPr>
          <w:rFonts w:ascii="Arial" w:hAnsi="Arial" w:cs="Arial"/>
        </w:rPr>
        <w:t>parallel</w:t>
      </w:r>
      <w:proofErr w:type="spellEnd"/>
      <w:r w:rsidRPr="008C73A0">
        <w:rPr>
          <w:rFonts w:ascii="Arial" w:hAnsi="Arial" w:cs="Arial"/>
        </w:rPr>
        <w:t xml:space="preserve"> </w:t>
      </w:r>
      <w:proofErr w:type="spellStart"/>
      <w:r w:rsidRPr="008C73A0">
        <w:rPr>
          <w:rFonts w:ascii="Arial" w:hAnsi="Arial" w:cs="Arial"/>
        </w:rPr>
        <w:t>with</w:t>
      </w:r>
      <w:proofErr w:type="spellEnd"/>
      <w:r w:rsidRPr="008C73A0">
        <w:rPr>
          <w:rFonts w:ascii="Arial" w:hAnsi="Arial" w:cs="Arial"/>
        </w:rPr>
        <w:t xml:space="preserve"> </w:t>
      </w:r>
      <w:proofErr w:type="spellStart"/>
      <w:r w:rsidRPr="008C73A0">
        <w:rPr>
          <w:rFonts w:ascii="Arial" w:hAnsi="Arial" w:cs="Arial"/>
        </w:rPr>
        <w:t>the</w:t>
      </w:r>
      <w:proofErr w:type="spellEnd"/>
      <w:r w:rsidRPr="008C73A0">
        <w:rPr>
          <w:rFonts w:ascii="Arial" w:hAnsi="Arial" w:cs="Arial"/>
        </w:rPr>
        <w:t xml:space="preserve"> total </w:t>
      </w:r>
      <w:proofErr w:type="spellStart"/>
      <w:r w:rsidRPr="008C73A0">
        <w:rPr>
          <w:rFonts w:ascii="Arial" w:hAnsi="Arial" w:cs="Arial"/>
        </w:rPr>
        <w:t>number</w:t>
      </w:r>
      <w:proofErr w:type="spellEnd"/>
      <w:r w:rsidRPr="008C73A0">
        <w:rPr>
          <w:rFonts w:ascii="Arial" w:hAnsi="Arial" w:cs="Arial"/>
        </w:rPr>
        <w:t xml:space="preserve"> of </w:t>
      </w:r>
      <w:proofErr w:type="spellStart"/>
      <w:r w:rsidRPr="008C73A0">
        <w:rPr>
          <w:rFonts w:ascii="Arial" w:hAnsi="Arial" w:cs="Arial"/>
        </w:rPr>
        <w:t>days</w:t>
      </w:r>
      <w:proofErr w:type="spellEnd"/>
      <w:r w:rsidRPr="008C73A0">
        <w:rPr>
          <w:rFonts w:ascii="Arial" w:hAnsi="Arial" w:cs="Arial"/>
        </w:rPr>
        <w:t>.</w:t>
      </w:r>
    </w:p>
    <w:p w:rsidR="003F6358" w:rsidRDefault="003F6358"/>
    <w:sectPr w:rsidR="003F63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93B"/>
    <w:multiLevelType w:val="hybridMultilevel"/>
    <w:tmpl w:val="A1F48C16"/>
    <w:lvl w:ilvl="0" w:tplc="73BEA9BC">
      <w:start w:val="1"/>
      <w:numFmt w:val="decimal"/>
      <w:lvlText w:val="%1."/>
      <w:lvlJc w:val="left"/>
      <w:pPr>
        <w:tabs>
          <w:tab w:val="num" w:pos="720"/>
        </w:tabs>
        <w:ind w:left="720" w:hanging="360"/>
      </w:pPr>
      <w:rPr>
        <w:rFonts w:cs="Times New Roman" w:hint="default"/>
        <w:b/>
        <w:color w:val="FF0000"/>
      </w:rPr>
    </w:lvl>
    <w:lvl w:ilvl="1" w:tplc="A2180810">
      <w:start w:val="1"/>
      <w:numFmt w:val="lowerLetter"/>
      <w:lvlText w:val="%2."/>
      <w:lvlJc w:val="left"/>
      <w:pPr>
        <w:tabs>
          <w:tab w:val="num" w:pos="1440"/>
        </w:tabs>
        <w:ind w:left="1440" w:hanging="360"/>
      </w:pPr>
      <w:rPr>
        <w:rFonts w:cs="Times New Roman"/>
        <w:b/>
        <w:color w:val="538135"/>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130F6"/>
    <w:multiLevelType w:val="hybridMultilevel"/>
    <w:tmpl w:val="043CBF1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743A"/>
    <w:multiLevelType w:val="hybridMultilevel"/>
    <w:tmpl w:val="2842F4CA"/>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52014"/>
    <w:multiLevelType w:val="hybridMultilevel"/>
    <w:tmpl w:val="1E18BDD8"/>
    <w:lvl w:ilvl="0" w:tplc="7C368FDC">
      <w:start w:val="1"/>
      <w:numFmt w:val="decimal"/>
      <w:lvlText w:val="%1."/>
      <w:lvlJc w:val="left"/>
      <w:pPr>
        <w:tabs>
          <w:tab w:val="num" w:pos="720"/>
        </w:tabs>
        <w:ind w:left="720" w:hanging="360"/>
      </w:pPr>
      <w:rPr>
        <w:rFonts w:cs="Times New Roman" w:hint="default"/>
        <w:b/>
        <w:color w:val="FF0000"/>
      </w:rPr>
    </w:lvl>
    <w:lvl w:ilvl="1" w:tplc="C31EF256">
      <w:start w:val="1"/>
      <w:numFmt w:val="lowerLetter"/>
      <w:lvlText w:val="%2."/>
      <w:lvlJc w:val="left"/>
      <w:pPr>
        <w:tabs>
          <w:tab w:val="num" w:pos="1440"/>
        </w:tabs>
        <w:ind w:left="1440" w:hanging="360"/>
      </w:pPr>
      <w:rPr>
        <w:rFonts w:cs="Times New Roman"/>
        <w:b/>
        <w:color w:val="538135"/>
      </w:rPr>
    </w:lvl>
    <w:lvl w:ilvl="2" w:tplc="041F000F">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EB5DD7"/>
    <w:multiLevelType w:val="hybridMultilevel"/>
    <w:tmpl w:val="A6CA1192"/>
    <w:lvl w:ilvl="0" w:tplc="95C410DE">
      <w:start w:val="1"/>
      <w:numFmt w:val="bullet"/>
      <w:lvlText w:val=""/>
      <w:lvlJc w:val="left"/>
      <w:pPr>
        <w:tabs>
          <w:tab w:val="num" w:pos="720"/>
        </w:tabs>
        <w:ind w:left="720" w:hanging="36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68493E"/>
    <w:multiLevelType w:val="hybridMultilevel"/>
    <w:tmpl w:val="414439B4"/>
    <w:lvl w:ilvl="0" w:tplc="041F000D">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15:restartNumberingAfterBreak="0">
    <w:nsid w:val="728E7D09"/>
    <w:multiLevelType w:val="hybridMultilevel"/>
    <w:tmpl w:val="1ACEB656"/>
    <w:lvl w:ilvl="0" w:tplc="041F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73490870"/>
    <w:multiLevelType w:val="hybridMultilevel"/>
    <w:tmpl w:val="00C01112"/>
    <w:lvl w:ilvl="0" w:tplc="5B1833E8">
      <w:start w:val="1"/>
      <w:numFmt w:val="lowerLetter"/>
      <w:lvlText w:val="%1."/>
      <w:lvlJc w:val="left"/>
      <w:pPr>
        <w:ind w:left="2160" w:hanging="360"/>
      </w:pPr>
      <w:rPr>
        <w:b/>
        <w:color w:val="53813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1"/>
    <w:rsid w:val="002965E1"/>
    <w:rsid w:val="003A4852"/>
    <w:rsid w:val="003F6358"/>
    <w:rsid w:val="00575F2A"/>
    <w:rsid w:val="008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E1983-0713-4EA0-BF2B-986301A6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52"/>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A4852"/>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2102</Words>
  <Characters>11982</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Altunkulp</dc:creator>
  <cp:keywords/>
  <dc:description/>
  <cp:lastModifiedBy>Hazal Altunkulp</cp:lastModifiedBy>
  <cp:revision>2</cp:revision>
  <dcterms:created xsi:type="dcterms:W3CDTF">2017-01-13T12:54:00Z</dcterms:created>
  <dcterms:modified xsi:type="dcterms:W3CDTF">2017-01-13T13:16:00Z</dcterms:modified>
</cp:coreProperties>
</file>