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E99" w:rsidRPr="005D31D9" w:rsidRDefault="00D74EE7" w:rsidP="00D74EE7">
      <w:pPr>
        <w:pStyle w:val="Heading1"/>
        <w:numPr>
          <w:ilvl w:val="0"/>
          <w:numId w:val="0"/>
        </w:numPr>
        <w:ind w:left="1431" w:hanging="370"/>
        <w:jc w:val="center"/>
        <w:rPr>
          <w:color w:val="auto"/>
        </w:rPr>
      </w:pPr>
      <w:bookmarkStart w:id="0" w:name="_Toc270004"/>
      <w:r w:rsidRPr="005D31D9">
        <w:rPr>
          <w:color w:val="auto"/>
        </w:rPr>
        <w:t xml:space="preserve">T.C. İstanbul Kültür Üniversitesi </w:t>
      </w:r>
      <w:r w:rsidR="00EF3380" w:rsidRPr="005D31D9">
        <w:rPr>
          <w:color w:val="auto"/>
        </w:rPr>
        <w:t>“</w:t>
      </w:r>
      <w:r w:rsidR="007A333A" w:rsidRPr="005D31D9">
        <w:rPr>
          <w:color w:val="auto"/>
        </w:rPr>
        <w:t>Adobe ve Ispring Ürünleri Lisans</w:t>
      </w:r>
      <w:r w:rsidR="00A96224" w:rsidRPr="005D31D9">
        <w:rPr>
          <w:color w:val="auto"/>
        </w:rPr>
        <w:t>lama ve İ</w:t>
      </w:r>
      <w:r w:rsidR="00A14C01" w:rsidRPr="005D31D9">
        <w:rPr>
          <w:color w:val="auto"/>
        </w:rPr>
        <w:t>lgili Hizmetlerin</w:t>
      </w:r>
      <w:r w:rsidR="007A333A" w:rsidRPr="005D31D9">
        <w:rPr>
          <w:color w:val="auto"/>
        </w:rPr>
        <w:t xml:space="preserve"> </w:t>
      </w:r>
      <w:r w:rsidR="00C90D3B" w:rsidRPr="005D31D9">
        <w:rPr>
          <w:color w:val="auto"/>
        </w:rPr>
        <w:t>Alımı</w:t>
      </w:r>
      <w:r w:rsidR="00EF3380" w:rsidRPr="005D31D9">
        <w:rPr>
          <w:color w:val="auto"/>
        </w:rPr>
        <w:t xml:space="preserve">” </w:t>
      </w:r>
      <w:r w:rsidR="00270E99" w:rsidRPr="005D31D9">
        <w:rPr>
          <w:color w:val="auto"/>
        </w:rPr>
        <w:t>Sözleşme</w:t>
      </w:r>
      <w:bookmarkEnd w:id="0"/>
      <w:r w:rsidR="00EA56E6" w:rsidRPr="005D31D9">
        <w:rPr>
          <w:color w:val="auto"/>
        </w:rPr>
        <w:t xml:space="preserve"> Tasarısı</w:t>
      </w:r>
    </w:p>
    <w:p w:rsidR="00270E99" w:rsidRPr="005D31D9" w:rsidRDefault="00270E99" w:rsidP="00D74EE7">
      <w:pPr>
        <w:spacing w:after="160" w:line="259" w:lineRule="auto"/>
        <w:ind w:left="1061" w:firstLine="0"/>
        <w:jc w:val="left"/>
        <w:rPr>
          <w:color w:val="auto"/>
        </w:rPr>
      </w:pPr>
      <w:r w:rsidRPr="005D31D9">
        <w:rPr>
          <w:color w:val="auto"/>
        </w:rPr>
        <w:t xml:space="preserve"> </w:t>
      </w:r>
    </w:p>
    <w:p w:rsidR="00270E99" w:rsidRDefault="00270E99" w:rsidP="00D74EE7">
      <w:pPr>
        <w:spacing w:after="146"/>
        <w:ind w:left="1056" w:right="4"/>
      </w:pPr>
      <w:r>
        <w:t xml:space="preserve"> </w:t>
      </w:r>
      <w:r w:rsidR="00EF3380">
        <w:t>Referans No:</w:t>
      </w:r>
      <w:r w:rsidR="00D74EE7">
        <w:t xml:space="preserve"> 10059451</w:t>
      </w:r>
    </w:p>
    <w:p w:rsidR="00270E99" w:rsidRDefault="00270E99" w:rsidP="00270E99">
      <w:pPr>
        <w:spacing w:after="189" w:line="259" w:lineRule="auto"/>
        <w:ind w:left="1061" w:firstLine="0"/>
        <w:jc w:val="left"/>
      </w:pPr>
      <w:r>
        <w:t xml:space="preserve">   </w:t>
      </w:r>
    </w:p>
    <w:p w:rsidR="00270E99" w:rsidRDefault="00270E99" w:rsidP="00270E99">
      <w:pPr>
        <w:spacing w:after="149"/>
        <w:ind w:left="1056" w:right="4"/>
      </w:pPr>
      <w:r>
        <w:t xml:space="preserve">Madde 1- Sözleşmenin Tarafları  </w:t>
      </w:r>
    </w:p>
    <w:p w:rsidR="00270E99" w:rsidRDefault="00EF3380" w:rsidP="00270E99">
      <w:pPr>
        <w:spacing w:after="0"/>
        <w:ind w:left="1056" w:right="4"/>
      </w:pPr>
      <w:r>
        <w:t xml:space="preserve">Bu sözleşme, bir tarafta </w:t>
      </w:r>
      <w:r w:rsidRPr="001406D4">
        <w:rPr>
          <w:szCs w:val="24"/>
        </w:rPr>
        <w:t>T.C İstanbul Kültür Üniversitesi</w:t>
      </w:r>
      <w:r>
        <w:t xml:space="preserve"> </w:t>
      </w:r>
      <w:r w:rsidR="00270E99">
        <w:t xml:space="preserve">(bundan sonra </w:t>
      </w:r>
    </w:p>
    <w:p w:rsidR="00270E99" w:rsidRDefault="00270E99" w:rsidP="00270E99">
      <w:pPr>
        <w:spacing w:after="146"/>
        <w:ind w:left="1056" w:right="4"/>
      </w:pPr>
      <w:r>
        <w:t xml:space="preserve">“İdare” olarak anılacaktır) ile diğer tarafta ........................................................... (bundan sonra “Yüklenici” olarak anılacaktır) arasında aşağıda yazılı şartlar dahilinde akdedilmiştir. </w:t>
      </w:r>
    </w:p>
    <w:p w:rsidR="00270E99" w:rsidRDefault="00270E99" w:rsidP="00270E99">
      <w:pPr>
        <w:spacing w:after="188" w:line="259" w:lineRule="auto"/>
        <w:ind w:left="1061" w:firstLine="0"/>
        <w:jc w:val="left"/>
      </w:pPr>
      <w:r>
        <w:t xml:space="preserve"> </w:t>
      </w:r>
    </w:p>
    <w:p w:rsidR="00270E99" w:rsidRDefault="00270E99" w:rsidP="00270E99">
      <w:pPr>
        <w:ind w:left="1056" w:right="4"/>
      </w:pPr>
      <w:r>
        <w:t xml:space="preserve">Madde 2 - Taraflara ilişkin bilgiler </w:t>
      </w:r>
    </w:p>
    <w:p w:rsidR="00270E99" w:rsidRDefault="00270E99" w:rsidP="00270E99">
      <w:pPr>
        <w:ind w:left="1056" w:right="4"/>
      </w:pPr>
      <w:r>
        <w:t xml:space="preserve">2.1. İdarenin     </w:t>
      </w:r>
    </w:p>
    <w:p w:rsidR="00270E99" w:rsidRDefault="00270E99" w:rsidP="00270E99">
      <w:pPr>
        <w:numPr>
          <w:ilvl w:val="0"/>
          <w:numId w:val="1"/>
        </w:numPr>
        <w:spacing w:after="149"/>
        <w:ind w:right="4" w:hanging="348"/>
      </w:pPr>
      <w:r>
        <w:t xml:space="preserve">Adı: </w:t>
      </w:r>
      <w:r w:rsidR="00EF3380" w:rsidRPr="001406D4">
        <w:rPr>
          <w:color w:val="000000" w:themeColor="text1"/>
          <w:szCs w:val="24"/>
        </w:rPr>
        <w:t>T.C. İstanbul Kültür Üniversitesi Rektörlüğü</w:t>
      </w:r>
    </w:p>
    <w:p w:rsidR="00270E99" w:rsidRDefault="00270E99" w:rsidP="00270E99">
      <w:pPr>
        <w:numPr>
          <w:ilvl w:val="0"/>
          <w:numId w:val="1"/>
        </w:numPr>
        <w:ind w:right="4" w:hanging="348"/>
      </w:pPr>
      <w:r>
        <w:t xml:space="preserve">Adresi : </w:t>
      </w:r>
      <w:r w:rsidR="00EF3380" w:rsidRPr="001406D4">
        <w:rPr>
          <w:color w:val="000000" w:themeColor="text1"/>
          <w:szCs w:val="24"/>
        </w:rPr>
        <w:t>Basın Ekspres Yerleşkesi Halkalı Merkez Mahallesi, Basın Ekspres Cad. No:11 34303 Küçükçekmece – İSTANBUL</w:t>
      </w:r>
      <w:r>
        <w:t xml:space="preserve"> </w:t>
      </w:r>
      <w:r>
        <w:tab/>
        <w:t xml:space="preserve"> </w:t>
      </w:r>
    </w:p>
    <w:p w:rsidR="00270E99" w:rsidRDefault="00270E99" w:rsidP="00270E99">
      <w:pPr>
        <w:numPr>
          <w:ilvl w:val="0"/>
          <w:numId w:val="1"/>
        </w:numPr>
        <w:ind w:right="4" w:hanging="348"/>
      </w:pPr>
      <w:r>
        <w:t xml:space="preserve">Telefon numarası: </w:t>
      </w:r>
      <w:r w:rsidR="00EF3380" w:rsidRPr="001406D4">
        <w:rPr>
          <w:rFonts w:eastAsia="Times New Roman"/>
          <w:bCs/>
          <w:color w:val="000000" w:themeColor="text1"/>
          <w:szCs w:val="24"/>
        </w:rPr>
        <w:t>+90 (0212) 498 41 41</w:t>
      </w:r>
      <w:r w:rsidR="00EF3380" w:rsidRPr="001406D4">
        <w:rPr>
          <w:rFonts w:eastAsia="Times New Roman"/>
          <w:color w:val="000000" w:themeColor="text1"/>
          <w:szCs w:val="24"/>
        </w:rPr>
        <w:t xml:space="preserve">         </w:t>
      </w:r>
      <w:r>
        <w:t xml:space="preserve">  </w:t>
      </w:r>
    </w:p>
    <w:p w:rsidR="00270E99" w:rsidRDefault="00270E99" w:rsidP="00EF3380">
      <w:pPr>
        <w:tabs>
          <w:tab w:val="center" w:pos="2255"/>
          <w:tab w:val="center" w:pos="3894"/>
        </w:tabs>
        <w:spacing w:after="156"/>
        <w:ind w:left="708" w:firstLine="0"/>
        <w:jc w:val="left"/>
      </w:pPr>
      <w:r>
        <w:rPr>
          <w:rFonts w:ascii="Calibri" w:eastAsia="Calibri" w:hAnsi="Calibri" w:cs="Calibri"/>
          <w:sz w:val="22"/>
        </w:rPr>
        <w:tab/>
      </w:r>
      <w:r w:rsidR="00EF3380">
        <w:t xml:space="preserve">     </w:t>
      </w:r>
      <w:r>
        <w:t xml:space="preserve">ç) Faks numarası:  </w:t>
      </w:r>
      <w:r w:rsidR="00EF3380" w:rsidRPr="001406D4">
        <w:rPr>
          <w:rFonts w:eastAsia="Times New Roman"/>
          <w:bCs/>
          <w:color w:val="000000" w:themeColor="text1"/>
          <w:szCs w:val="24"/>
        </w:rPr>
        <w:t>+90 (0212) 498 43 06</w:t>
      </w:r>
      <w:r>
        <w:tab/>
        <w:t xml:space="preserve"> </w:t>
      </w:r>
    </w:p>
    <w:p w:rsidR="00270E99" w:rsidRDefault="00270E99" w:rsidP="00270E99">
      <w:pPr>
        <w:numPr>
          <w:ilvl w:val="0"/>
          <w:numId w:val="1"/>
        </w:numPr>
        <w:spacing w:after="149"/>
        <w:ind w:right="4" w:hanging="348"/>
      </w:pPr>
      <w:r>
        <w:t xml:space="preserve">Elektronik Posta Adresi (varsa):   </w:t>
      </w:r>
      <w:hyperlink r:id="rId7" w:history="1">
        <w:r w:rsidR="00EF3380" w:rsidRPr="001406D4">
          <w:rPr>
            <w:rStyle w:val="Hyperlink"/>
            <w:bCs/>
            <w:color w:val="000000" w:themeColor="text1"/>
            <w:szCs w:val="24"/>
          </w:rPr>
          <w:t>kultur@iku.edu.tr</w:t>
        </w:r>
      </w:hyperlink>
    </w:p>
    <w:p w:rsidR="00270E99" w:rsidRDefault="00270E99" w:rsidP="00270E99">
      <w:pPr>
        <w:spacing w:after="201" w:line="259" w:lineRule="auto"/>
        <w:ind w:left="1061" w:firstLine="0"/>
        <w:jc w:val="left"/>
      </w:pPr>
      <w:r>
        <w:t xml:space="preserve"> </w:t>
      </w:r>
    </w:p>
    <w:p w:rsidR="00270E99" w:rsidRDefault="00270E99" w:rsidP="00270E99">
      <w:pPr>
        <w:ind w:left="1056" w:right="4"/>
      </w:pPr>
      <w:r>
        <w:t xml:space="preserve">2.2. Yüklenicinin; </w:t>
      </w:r>
    </w:p>
    <w:p w:rsidR="00270E99" w:rsidRDefault="00270E99" w:rsidP="00270E99">
      <w:pPr>
        <w:spacing w:after="146"/>
        <w:ind w:left="1056" w:right="4"/>
      </w:pPr>
      <w:r>
        <w:t>a</w:t>
      </w:r>
      <w:r w:rsidR="00105412">
        <w:t>)</w:t>
      </w:r>
      <w:r w:rsidR="00E825E7">
        <w:t xml:space="preserve"> </w:t>
      </w:r>
      <w:r w:rsidR="00105412">
        <w:t>Adı ve soyadı/Ticaret Unvanı:</w:t>
      </w:r>
      <w:r>
        <w:t xml:space="preserve">  </w:t>
      </w:r>
    </w:p>
    <w:p w:rsidR="00270E99" w:rsidRDefault="00270E99" w:rsidP="00270E99">
      <w:pPr>
        <w:spacing w:after="149"/>
        <w:ind w:left="1056" w:right="4"/>
      </w:pPr>
      <w:r>
        <w:t xml:space="preserve">b) T.C. Kimlik No:   </w:t>
      </w:r>
    </w:p>
    <w:p w:rsidR="00270E99" w:rsidRDefault="00270E99" w:rsidP="00270E99">
      <w:pPr>
        <w:ind w:left="1056" w:right="4"/>
      </w:pPr>
      <w:r>
        <w:t>c)</w:t>
      </w:r>
      <w:r w:rsidR="00E825E7">
        <w:t xml:space="preserve"> </w:t>
      </w:r>
      <w:r>
        <w:t xml:space="preserve">Vergi Kimlik No:   </w:t>
      </w:r>
    </w:p>
    <w:p w:rsidR="00270E99" w:rsidRDefault="00270E99" w:rsidP="00270E99">
      <w:pPr>
        <w:ind w:left="1056" w:right="4"/>
      </w:pPr>
      <w:r>
        <w:t>ç) Yüklenicinin tebligata esas adresi</w:t>
      </w:r>
      <w:r w:rsidR="00105412">
        <w:t>:</w:t>
      </w:r>
      <w:r>
        <w:t xml:space="preserve">  </w:t>
      </w:r>
    </w:p>
    <w:p w:rsidR="00270E99" w:rsidRDefault="00270E99" w:rsidP="00270E99">
      <w:pPr>
        <w:numPr>
          <w:ilvl w:val="0"/>
          <w:numId w:val="2"/>
        </w:numPr>
        <w:ind w:right="4" w:hanging="281"/>
      </w:pPr>
      <w:r>
        <w:t xml:space="preserve">Telefon numarası:  </w:t>
      </w:r>
      <w:r>
        <w:tab/>
        <w:t xml:space="preserve"> </w:t>
      </w:r>
    </w:p>
    <w:p w:rsidR="00270E99" w:rsidRDefault="00270E99" w:rsidP="00270E99">
      <w:pPr>
        <w:numPr>
          <w:ilvl w:val="0"/>
          <w:numId w:val="2"/>
        </w:numPr>
        <w:spacing w:after="156"/>
        <w:ind w:right="4" w:hanging="281"/>
      </w:pPr>
      <w:r>
        <w:t xml:space="preserve">Bildirime esas faks numarası: . </w:t>
      </w:r>
      <w:r>
        <w:tab/>
        <w:t xml:space="preserve"> </w:t>
      </w:r>
    </w:p>
    <w:p w:rsidR="00270E99" w:rsidRDefault="00270E99" w:rsidP="00270E99">
      <w:pPr>
        <w:numPr>
          <w:ilvl w:val="0"/>
          <w:numId w:val="2"/>
        </w:numPr>
        <w:spacing w:after="157"/>
        <w:ind w:right="4" w:hanging="281"/>
      </w:pPr>
      <w:r>
        <w:t xml:space="preserve">Bildirime esas elektronik posta adresi (varsa) : </w:t>
      </w:r>
      <w:r>
        <w:tab/>
        <w:t xml:space="preserve"> </w:t>
      </w:r>
    </w:p>
    <w:p w:rsidR="00270E99" w:rsidRDefault="00270E99" w:rsidP="00270E99">
      <w:pPr>
        <w:spacing w:after="160" w:line="259" w:lineRule="auto"/>
        <w:ind w:left="1061" w:firstLine="0"/>
        <w:jc w:val="left"/>
      </w:pPr>
      <w:r>
        <w:t xml:space="preserve"> </w:t>
      </w:r>
    </w:p>
    <w:p w:rsidR="00EF3380" w:rsidRDefault="00270E99" w:rsidP="00270E99">
      <w:pPr>
        <w:ind w:left="1056" w:right="4"/>
      </w:pPr>
      <w:r>
        <w:t xml:space="preserve">2.3. Her iki taraf 2.1 ve 2.2. maddelerinde belirtilen adreslerini tebligat adresleri olarak kabul etmişlerdir. Adres değişiklikleri usulüne uygun şekilde </w:t>
      </w:r>
      <w:r>
        <w:lastRenderedPageBreak/>
        <w:t xml:space="preserve">karşı tarafa tebliğ edilmedikçe en son bildirilen adrese yapılacak tebliğ ilgili tarafa yapılmış sayılır. </w:t>
      </w:r>
    </w:p>
    <w:p w:rsidR="00270E99" w:rsidRDefault="00270E99" w:rsidP="00800138">
      <w:pPr>
        <w:ind w:left="1056" w:right="4"/>
      </w:pPr>
      <w:r>
        <w:t xml:space="preserve">2.4. Taraflar, yazılı tebligatı daha sonra süresi içinde yapmak kaydıyla, kurye, faks veya elektronik posta gibi diğer yollarla da bildirim yapabilirler. </w:t>
      </w:r>
    </w:p>
    <w:p w:rsidR="00270E99" w:rsidRDefault="00270E99" w:rsidP="00270E99">
      <w:pPr>
        <w:ind w:left="1056" w:right="4"/>
      </w:pPr>
      <w:r>
        <w:t xml:space="preserve">Madde 3- Sözleşmenin dili </w:t>
      </w:r>
    </w:p>
    <w:p w:rsidR="00270E99" w:rsidRDefault="00270E99" w:rsidP="00270E99">
      <w:pPr>
        <w:ind w:left="1056" w:right="4"/>
      </w:pPr>
      <w:r>
        <w:t xml:space="preserve">Sözleşme Türkçe olarak hazırlanmıştır. </w:t>
      </w:r>
    </w:p>
    <w:p w:rsidR="00270E99" w:rsidRDefault="00270E99" w:rsidP="00270E99">
      <w:pPr>
        <w:ind w:left="1056" w:right="4"/>
      </w:pPr>
      <w:r>
        <w:t xml:space="preserve">Madde 4- Tanımlar  </w:t>
      </w:r>
    </w:p>
    <w:p w:rsidR="00270E99" w:rsidRDefault="00270E99" w:rsidP="00270E99">
      <w:pPr>
        <w:spacing w:after="160"/>
        <w:ind w:left="1056" w:right="4"/>
      </w:pPr>
      <w:r>
        <w:t xml:space="preserve">4.1. Bu Sözleşmenin uygulanmasında, </w:t>
      </w:r>
      <w:r w:rsidR="00EF3380">
        <w:rPr>
          <w:szCs w:val="24"/>
        </w:rPr>
        <w:t>Vakıf Yükseköğretim Kurumları İhale</w:t>
      </w:r>
      <w:r w:rsidR="00EF3380" w:rsidRPr="00782A7E">
        <w:rPr>
          <w:szCs w:val="24"/>
        </w:rPr>
        <w:t xml:space="preserve"> Yönetmeliği</w:t>
      </w:r>
      <w:r>
        <w:t xml:space="preserve"> ve ihale dokümanını oluşturan diğer belgelerde yer alan tanımlar geçerlidir.  </w:t>
      </w:r>
    </w:p>
    <w:p w:rsidR="00270E99" w:rsidRDefault="00270E99" w:rsidP="00270E99">
      <w:pPr>
        <w:spacing w:after="149"/>
        <w:ind w:left="1056" w:right="4"/>
      </w:pPr>
      <w:r>
        <w:t xml:space="preserve">Madde 5- İş tanımı  </w:t>
      </w:r>
    </w:p>
    <w:p w:rsidR="00270E99" w:rsidRDefault="00270E99" w:rsidP="00270E99">
      <w:pPr>
        <w:ind w:left="1056" w:right="4"/>
      </w:pPr>
      <w:r>
        <w:t>5.1. Sözleşme konusu  iş</w:t>
      </w:r>
      <w:r w:rsidRPr="006358DA">
        <w:rPr>
          <w:color w:val="auto"/>
        </w:rPr>
        <w:t>;</w:t>
      </w:r>
      <w:r w:rsidR="00EF3380" w:rsidRPr="006358DA">
        <w:rPr>
          <w:color w:val="auto"/>
        </w:rPr>
        <w:t xml:space="preserve"> </w:t>
      </w:r>
      <w:r w:rsidR="00C90D3B" w:rsidRPr="00C90D3B">
        <w:t>Adobe ve Ispring</w:t>
      </w:r>
      <w:r w:rsidR="00A96224">
        <w:t xml:space="preserve"> Lisanslama ve ilgili</w:t>
      </w:r>
      <w:r w:rsidR="00C90D3B" w:rsidRPr="00C90D3B">
        <w:t xml:space="preserve"> </w:t>
      </w:r>
      <w:r w:rsidR="00A96224">
        <w:t>Hizmetlerin</w:t>
      </w:r>
      <w:r w:rsidR="007A333A">
        <w:t xml:space="preserve"> A</w:t>
      </w:r>
      <w:r w:rsidR="00C90D3B" w:rsidRPr="00C90D3B">
        <w:t>lımı</w:t>
      </w:r>
      <w:r w:rsidR="00EF3380" w:rsidRPr="00C90D3B">
        <w:t>’</w:t>
      </w:r>
      <w:r w:rsidR="00EF3380" w:rsidRPr="006358DA">
        <w:rPr>
          <w:color w:val="auto"/>
        </w:rPr>
        <w:t xml:space="preserve"> </w:t>
      </w:r>
      <w:r>
        <w:t xml:space="preserve">dır. İşin teknik özellikleri ve diğer ayrıntıları sözleşme ekinde yer alan ve ihale dokümanını oluşturan belgelerde düzenlenmiştir. </w:t>
      </w:r>
    </w:p>
    <w:p w:rsidR="00012F4B" w:rsidRDefault="00270E99" w:rsidP="00012F4B">
      <w:pPr>
        <w:spacing w:after="149"/>
        <w:ind w:left="1056" w:right="4"/>
      </w:pPr>
      <w:r>
        <w:t xml:space="preserve">Madde </w:t>
      </w:r>
      <w:r w:rsidR="00012F4B">
        <w:t xml:space="preserve">6- Sözleşmenin türü ve bedeli  </w:t>
      </w:r>
    </w:p>
    <w:p w:rsidR="00270E99" w:rsidRDefault="00270E99" w:rsidP="00012F4B">
      <w:pPr>
        <w:rPr>
          <w:color w:val="FF0000"/>
        </w:rPr>
      </w:pPr>
      <w:r>
        <w:t xml:space="preserve">6.1  </w:t>
      </w:r>
      <w:r>
        <w:tab/>
      </w:r>
      <w:r w:rsidR="00012F4B" w:rsidRPr="006358DA">
        <w:rPr>
          <w:color w:val="auto"/>
        </w:rPr>
        <w:t>Bu sözleşme birim fiyat sözleşme olup, idarece hazırlanmış cetvelde olan her bir iş kaleminin miktarı ile bu iş kalemleri için yüklenici tarafından teklif edilen birim fiyatların çarpımı sonucu bulunan tutarların toplamı olan……</w:t>
      </w:r>
      <w:r w:rsidR="003A31B9">
        <w:rPr>
          <w:color w:val="auto"/>
        </w:rPr>
        <w:t>…..</w:t>
      </w:r>
      <w:r w:rsidR="00012F4B" w:rsidRPr="006358DA">
        <w:rPr>
          <w:color w:val="auto"/>
        </w:rPr>
        <w:t xml:space="preserve"> TL</w:t>
      </w:r>
      <w:r w:rsidR="000454F7" w:rsidRPr="006358DA">
        <w:rPr>
          <w:color w:val="auto"/>
        </w:rPr>
        <w:t xml:space="preserve"> </w:t>
      </w:r>
      <w:r w:rsidR="00012F4B" w:rsidRPr="006358DA">
        <w:rPr>
          <w:color w:val="auto"/>
        </w:rPr>
        <w:t>(yazı ile) bedel üzerinden akdedilmiştir. Yapılan işlerin bedellerinin ödenmesinde birim fiyat teklif cetvelinde yüklenicinin teklif ettiği ve sözleşme bedelinin tespitinde kullanılan birim fiyatlar esas alınır.</w:t>
      </w:r>
    </w:p>
    <w:p w:rsidR="00EF62A7" w:rsidRDefault="00E50B50" w:rsidP="00E50B50">
      <w:pPr>
        <w:ind w:right="-23"/>
      </w:pPr>
      <w:r>
        <w:t xml:space="preserve">Miktarı ve türü:   </w:t>
      </w:r>
    </w:p>
    <w:p w:rsidR="00C9128F" w:rsidRDefault="00C9128F" w:rsidP="00E50B50">
      <w:pPr>
        <w:ind w:right="-23"/>
      </w:pPr>
    </w:p>
    <w:tbl>
      <w:tblPr>
        <w:tblW w:w="9323" w:type="dxa"/>
        <w:tblInd w:w="633" w:type="dxa"/>
        <w:tblCellMar>
          <w:left w:w="70" w:type="dxa"/>
          <w:right w:w="70" w:type="dxa"/>
        </w:tblCellMar>
        <w:tblLook w:val="04A0" w:firstRow="1" w:lastRow="0" w:firstColumn="1" w:lastColumn="0" w:noHBand="0" w:noVBand="1"/>
      </w:tblPr>
      <w:tblGrid>
        <w:gridCol w:w="582"/>
        <w:gridCol w:w="652"/>
        <w:gridCol w:w="1845"/>
        <w:gridCol w:w="2585"/>
        <w:gridCol w:w="2164"/>
        <w:gridCol w:w="685"/>
        <w:gridCol w:w="810"/>
      </w:tblGrid>
      <w:tr w:rsidR="00323769" w:rsidRPr="00187E67" w:rsidTr="00323769">
        <w:trPr>
          <w:trHeight w:val="474"/>
        </w:trPr>
        <w:tc>
          <w:tcPr>
            <w:tcW w:w="582" w:type="dxa"/>
            <w:tcBorders>
              <w:top w:val="single" w:sz="4" w:space="0" w:color="757171"/>
              <w:left w:val="single" w:sz="4" w:space="0" w:color="595959"/>
              <w:bottom w:val="nil"/>
              <w:right w:val="single" w:sz="4" w:space="0" w:color="757171"/>
            </w:tcBorders>
            <w:shd w:val="clear" w:color="000000" w:fill="D0CECE"/>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b/>
                <w:bCs/>
                <w:sz w:val="22"/>
              </w:rPr>
            </w:pPr>
            <w:r w:rsidRPr="00187E67">
              <w:rPr>
                <w:rFonts w:asciiTheme="minorHAnsi" w:eastAsia="Times New Roman" w:hAnsiTheme="minorHAnsi" w:cstheme="minorHAnsi"/>
                <w:b/>
                <w:bCs/>
                <w:sz w:val="22"/>
              </w:rPr>
              <w:t>No</w:t>
            </w:r>
          </w:p>
        </w:tc>
        <w:tc>
          <w:tcPr>
            <w:tcW w:w="652" w:type="dxa"/>
            <w:tcBorders>
              <w:top w:val="single" w:sz="4" w:space="0" w:color="757171"/>
              <w:left w:val="nil"/>
              <w:bottom w:val="single" w:sz="4" w:space="0" w:color="auto"/>
              <w:right w:val="single" w:sz="4" w:space="0" w:color="auto"/>
            </w:tcBorders>
            <w:shd w:val="clear" w:color="000000" w:fill="D0CECE"/>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b/>
                <w:bCs/>
                <w:sz w:val="22"/>
              </w:rPr>
            </w:pPr>
            <w:r w:rsidRPr="00187E67">
              <w:rPr>
                <w:rFonts w:asciiTheme="minorHAnsi" w:eastAsia="Times New Roman" w:hAnsiTheme="minorHAnsi" w:cstheme="minorHAnsi"/>
                <w:b/>
                <w:bCs/>
                <w:sz w:val="22"/>
              </w:rPr>
              <w:t>Grup Kodu</w:t>
            </w:r>
          </w:p>
        </w:tc>
        <w:tc>
          <w:tcPr>
            <w:tcW w:w="1845" w:type="dxa"/>
            <w:tcBorders>
              <w:top w:val="single" w:sz="4" w:space="0" w:color="auto"/>
              <w:left w:val="single" w:sz="4" w:space="0" w:color="auto"/>
              <w:bottom w:val="single" w:sz="4" w:space="0" w:color="auto"/>
              <w:right w:val="single" w:sz="4" w:space="0" w:color="auto"/>
            </w:tcBorders>
            <w:shd w:val="clear" w:color="000000" w:fill="D0CECE"/>
          </w:tcPr>
          <w:p w:rsidR="00323769" w:rsidRPr="00187E67" w:rsidRDefault="00323769" w:rsidP="00AC06FF">
            <w:pPr>
              <w:spacing w:after="0" w:line="240" w:lineRule="auto"/>
              <w:ind w:left="0" w:firstLine="0"/>
              <w:jc w:val="center"/>
              <w:rPr>
                <w:rFonts w:asciiTheme="minorHAnsi" w:eastAsia="Times New Roman" w:hAnsiTheme="minorHAnsi" w:cstheme="minorHAnsi"/>
                <w:b/>
                <w:bCs/>
                <w:sz w:val="22"/>
              </w:rPr>
            </w:pPr>
            <w:r>
              <w:rPr>
                <w:rFonts w:asciiTheme="minorHAnsi" w:eastAsia="Times New Roman" w:hAnsiTheme="minorHAnsi" w:cstheme="minorHAnsi"/>
                <w:b/>
                <w:bCs/>
                <w:sz w:val="22"/>
              </w:rPr>
              <w:t>Ürün Kodu</w:t>
            </w:r>
          </w:p>
        </w:tc>
        <w:tc>
          <w:tcPr>
            <w:tcW w:w="2585" w:type="dxa"/>
            <w:tcBorders>
              <w:top w:val="single" w:sz="4" w:space="0" w:color="757171"/>
              <w:left w:val="single" w:sz="4" w:space="0" w:color="auto"/>
              <w:bottom w:val="nil"/>
              <w:right w:val="single" w:sz="4" w:space="0" w:color="757171"/>
            </w:tcBorders>
            <w:shd w:val="clear" w:color="000000" w:fill="D0CECE"/>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b/>
                <w:bCs/>
                <w:sz w:val="22"/>
              </w:rPr>
            </w:pPr>
            <w:r w:rsidRPr="00187E67">
              <w:rPr>
                <w:rFonts w:asciiTheme="minorHAnsi" w:eastAsia="Times New Roman" w:hAnsiTheme="minorHAnsi" w:cstheme="minorHAnsi"/>
                <w:b/>
                <w:bCs/>
                <w:sz w:val="22"/>
              </w:rPr>
              <w:t>VIP Kodu</w:t>
            </w:r>
          </w:p>
        </w:tc>
        <w:tc>
          <w:tcPr>
            <w:tcW w:w="2164" w:type="dxa"/>
            <w:tcBorders>
              <w:top w:val="single" w:sz="4" w:space="0" w:color="757171"/>
              <w:left w:val="nil"/>
              <w:bottom w:val="nil"/>
              <w:right w:val="single" w:sz="4" w:space="0" w:color="757171"/>
            </w:tcBorders>
            <w:shd w:val="clear" w:color="000000" w:fill="D0CECE"/>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b/>
                <w:bCs/>
                <w:sz w:val="22"/>
              </w:rPr>
            </w:pPr>
            <w:r w:rsidRPr="00187E67">
              <w:rPr>
                <w:rFonts w:asciiTheme="minorHAnsi" w:eastAsia="Times New Roman" w:hAnsiTheme="minorHAnsi" w:cstheme="minorHAnsi"/>
                <w:b/>
                <w:bCs/>
                <w:sz w:val="22"/>
              </w:rPr>
              <w:t>Açıklama</w:t>
            </w:r>
          </w:p>
        </w:tc>
        <w:tc>
          <w:tcPr>
            <w:tcW w:w="685" w:type="dxa"/>
            <w:tcBorders>
              <w:top w:val="single" w:sz="4" w:space="0" w:color="757171"/>
              <w:left w:val="nil"/>
              <w:bottom w:val="nil"/>
              <w:right w:val="single" w:sz="4" w:space="0" w:color="757171"/>
            </w:tcBorders>
            <w:shd w:val="clear" w:color="000000" w:fill="D0CECE"/>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b/>
                <w:bCs/>
                <w:sz w:val="22"/>
              </w:rPr>
            </w:pPr>
            <w:r w:rsidRPr="00187E67">
              <w:rPr>
                <w:rFonts w:asciiTheme="minorHAnsi" w:eastAsia="Times New Roman" w:hAnsiTheme="minorHAnsi" w:cstheme="minorHAnsi"/>
                <w:b/>
                <w:bCs/>
                <w:sz w:val="22"/>
              </w:rPr>
              <w:t>Birimi</w:t>
            </w:r>
          </w:p>
        </w:tc>
        <w:tc>
          <w:tcPr>
            <w:tcW w:w="810" w:type="dxa"/>
            <w:tcBorders>
              <w:top w:val="single" w:sz="4" w:space="0" w:color="757171"/>
              <w:left w:val="nil"/>
              <w:bottom w:val="nil"/>
              <w:right w:val="single" w:sz="4" w:space="0" w:color="757171"/>
            </w:tcBorders>
            <w:shd w:val="clear" w:color="000000" w:fill="D0CECE"/>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b/>
                <w:bCs/>
                <w:sz w:val="22"/>
              </w:rPr>
            </w:pPr>
            <w:r w:rsidRPr="00187E67">
              <w:rPr>
                <w:rFonts w:asciiTheme="minorHAnsi" w:eastAsia="Times New Roman" w:hAnsiTheme="minorHAnsi" w:cstheme="minorHAnsi"/>
                <w:b/>
                <w:bCs/>
                <w:sz w:val="22"/>
              </w:rPr>
              <w:t>Miktarı</w:t>
            </w:r>
          </w:p>
        </w:tc>
      </w:tr>
      <w:tr w:rsidR="00323769" w:rsidRPr="00187E67" w:rsidTr="00323769">
        <w:trPr>
          <w:trHeight w:val="256"/>
        </w:trPr>
        <w:tc>
          <w:tcPr>
            <w:tcW w:w="582" w:type="dxa"/>
            <w:tcBorders>
              <w:top w:val="single" w:sz="4" w:space="0" w:color="757171"/>
              <w:left w:val="single" w:sz="4" w:space="0" w:color="595959"/>
              <w:bottom w:val="single" w:sz="4" w:space="0" w:color="757171"/>
              <w:right w:val="single" w:sz="4" w:space="0" w:color="auto"/>
            </w:tcBorders>
            <w:shd w:val="clear" w:color="auto" w:fill="auto"/>
            <w:noWrap/>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sz w:val="22"/>
              </w:rPr>
            </w:pPr>
            <w:r w:rsidRPr="00187E67">
              <w:rPr>
                <w:rFonts w:asciiTheme="minorHAnsi" w:eastAsia="Times New Roman" w:hAnsiTheme="minorHAnsi" w:cstheme="minorHAnsi"/>
                <w:sz w:val="22"/>
              </w:rPr>
              <w:t>1</w:t>
            </w:r>
          </w:p>
        </w:tc>
        <w:tc>
          <w:tcPr>
            <w:tcW w:w="652" w:type="dxa"/>
            <w:tcBorders>
              <w:top w:val="single" w:sz="4" w:space="0" w:color="auto"/>
              <w:left w:val="single" w:sz="4" w:space="0" w:color="auto"/>
              <w:right w:val="single" w:sz="4" w:space="0" w:color="auto"/>
            </w:tcBorders>
            <w:shd w:val="clear" w:color="auto" w:fill="auto"/>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sidRPr="00D637DF">
              <w:rPr>
                <w:rFonts w:asciiTheme="minorHAnsi" w:eastAsia="Times New Roman" w:hAnsiTheme="minorHAnsi" w:cstheme="minorHAnsi"/>
                <w:color w:val="FF0000"/>
                <w:sz w:val="22"/>
                <w:highlight w:val="yellow"/>
              </w:rPr>
              <w:t>A</w:t>
            </w:r>
          </w:p>
        </w:tc>
        <w:tc>
          <w:tcPr>
            <w:tcW w:w="1845" w:type="dxa"/>
            <w:tcBorders>
              <w:top w:val="single" w:sz="4" w:space="0" w:color="auto"/>
              <w:left w:val="single" w:sz="4" w:space="0" w:color="auto"/>
              <w:bottom w:val="single" w:sz="4" w:space="0" w:color="auto"/>
              <w:right w:val="single" w:sz="4" w:space="0" w:color="auto"/>
            </w:tcBorders>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D4570E">
              <w:rPr>
                <w:rFonts w:asciiTheme="minorHAnsi" w:eastAsia="Times New Roman" w:hAnsiTheme="minorHAnsi" w:cstheme="minorHAnsi"/>
                <w:color w:val="auto"/>
                <w:sz w:val="22"/>
              </w:rPr>
              <w:t>65272475BB04A12</w:t>
            </w:r>
          </w:p>
        </w:tc>
        <w:tc>
          <w:tcPr>
            <w:tcW w:w="2585" w:type="dxa"/>
            <w:tcBorders>
              <w:top w:val="single" w:sz="4" w:space="0" w:color="757171"/>
              <w:left w:val="single" w:sz="4" w:space="0" w:color="auto"/>
              <w:bottom w:val="single" w:sz="4" w:space="0" w:color="757171"/>
              <w:right w:val="single" w:sz="4" w:space="0" w:color="757171"/>
            </w:tcBorders>
            <w:shd w:val="clear" w:color="auto" w:fill="auto"/>
            <w:vAlign w:val="center"/>
            <w:hideMark/>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C1EE2F42BE905E278B6A</w:t>
            </w:r>
          </w:p>
        </w:tc>
        <w:tc>
          <w:tcPr>
            <w:tcW w:w="2164" w:type="dxa"/>
            <w:tcBorders>
              <w:top w:val="single" w:sz="4" w:space="0" w:color="757171"/>
              <w:left w:val="nil"/>
              <w:bottom w:val="single" w:sz="4" w:space="0" w:color="757171"/>
              <w:right w:val="single" w:sz="4" w:space="0" w:color="757171"/>
            </w:tcBorders>
            <w:shd w:val="clear" w:color="auto" w:fill="auto"/>
            <w:vAlign w:val="center"/>
            <w:hideMark/>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 xml:space="preserve">Adobe Creative Cloud for Teams All Apps </w:t>
            </w:r>
            <w:r>
              <w:rPr>
                <w:rFonts w:asciiTheme="minorHAnsi" w:eastAsia="Times New Roman" w:hAnsiTheme="minorHAnsi" w:cstheme="minorHAnsi"/>
                <w:color w:val="auto"/>
                <w:sz w:val="22"/>
              </w:rPr>
              <w:t>(Yeni Alım)</w:t>
            </w:r>
          </w:p>
        </w:tc>
        <w:tc>
          <w:tcPr>
            <w:tcW w:w="685" w:type="dxa"/>
            <w:tcBorders>
              <w:top w:val="single" w:sz="4" w:space="0" w:color="757171"/>
              <w:left w:val="nil"/>
              <w:bottom w:val="single" w:sz="4" w:space="0" w:color="757171"/>
              <w:right w:val="single" w:sz="4" w:space="0" w:color="757171"/>
            </w:tcBorders>
            <w:shd w:val="clear" w:color="000000" w:fill="FFFFFF"/>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Adet</w:t>
            </w:r>
          </w:p>
        </w:tc>
        <w:tc>
          <w:tcPr>
            <w:tcW w:w="810" w:type="dxa"/>
            <w:tcBorders>
              <w:top w:val="single" w:sz="4" w:space="0" w:color="757171"/>
              <w:left w:val="nil"/>
              <w:bottom w:val="single" w:sz="4" w:space="0" w:color="757171"/>
              <w:right w:val="single" w:sz="4" w:space="0" w:color="757171"/>
            </w:tcBorders>
            <w:shd w:val="clear" w:color="000000" w:fill="FFFFFF"/>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Pr>
                <w:rFonts w:asciiTheme="minorHAnsi" w:eastAsia="Times New Roman" w:hAnsiTheme="minorHAnsi" w:cstheme="minorHAnsi"/>
                <w:color w:val="auto"/>
                <w:sz w:val="22"/>
              </w:rPr>
              <w:t>18</w:t>
            </w:r>
          </w:p>
        </w:tc>
      </w:tr>
      <w:tr w:rsidR="00323769" w:rsidRPr="00187E67" w:rsidTr="00323769">
        <w:trPr>
          <w:trHeight w:val="256"/>
        </w:trPr>
        <w:tc>
          <w:tcPr>
            <w:tcW w:w="582" w:type="dxa"/>
            <w:tcBorders>
              <w:top w:val="nil"/>
              <w:left w:val="single" w:sz="4" w:space="0" w:color="595959"/>
              <w:bottom w:val="single" w:sz="4" w:space="0" w:color="757171"/>
              <w:right w:val="single" w:sz="4" w:space="0" w:color="auto"/>
            </w:tcBorders>
            <w:shd w:val="clear" w:color="auto" w:fill="auto"/>
            <w:noWrap/>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sz w:val="22"/>
              </w:rPr>
            </w:pPr>
            <w:r>
              <w:rPr>
                <w:rFonts w:asciiTheme="minorHAnsi" w:eastAsia="Times New Roman" w:hAnsiTheme="minorHAnsi" w:cstheme="minorHAnsi"/>
                <w:sz w:val="22"/>
              </w:rPr>
              <w:t>2</w:t>
            </w:r>
          </w:p>
        </w:tc>
        <w:tc>
          <w:tcPr>
            <w:tcW w:w="652" w:type="dxa"/>
            <w:tcBorders>
              <w:left w:val="single" w:sz="4" w:space="0" w:color="auto"/>
              <w:right w:val="single" w:sz="4" w:space="0" w:color="auto"/>
            </w:tcBorders>
            <w:shd w:val="clear" w:color="auto" w:fill="auto"/>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p>
        </w:tc>
        <w:tc>
          <w:tcPr>
            <w:tcW w:w="1845" w:type="dxa"/>
            <w:tcBorders>
              <w:top w:val="single" w:sz="4" w:space="0" w:color="auto"/>
              <w:left w:val="single" w:sz="4" w:space="0" w:color="auto"/>
              <w:bottom w:val="single" w:sz="4" w:space="0" w:color="auto"/>
              <w:right w:val="single" w:sz="4" w:space="0" w:color="auto"/>
            </w:tcBorders>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D4570E">
              <w:rPr>
                <w:rFonts w:asciiTheme="minorHAnsi" w:eastAsia="Times New Roman" w:hAnsiTheme="minorHAnsi" w:cstheme="minorHAnsi"/>
                <w:color w:val="auto"/>
                <w:sz w:val="22"/>
              </w:rPr>
              <w:t>65297997BB04A12</w:t>
            </w:r>
          </w:p>
        </w:tc>
        <w:tc>
          <w:tcPr>
            <w:tcW w:w="2585" w:type="dxa"/>
            <w:tcBorders>
              <w:top w:val="nil"/>
              <w:left w:val="single" w:sz="4" w:space="0" w:color="auto"/>
              <w:bottom w:val="single" w:sz="4" w:space="0" w:color="757171"/>
              <w:right w:val="single" w:sz="4" w:space="0" w:color="757171"/>
            </w:tcBorders>
            <w:shd w:val="clear" w:color="auto" w:fill="auto"/>
            <w:vAlign w:val="center"/>
            <w:hideMark/>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C1EE2F42BE905E278B6A</w:t>
            </w:r>
          </w:p>
        </w:tc>
        <w:tc>
          <w:tcPr>
            <w:tcW w:w="2164" w:type="dxa"/>
            <w:tcBorders>
              <w:top w:val="nil"/>
              <w:left w:val="nil"/>
              <w:bottom w:val="single" w:sz="4" w:space="0" w:color="757171"/>
              <w:right w:val="single" w:sz="4" w:space="0" w:color="757171"/>
            </w:tcBorders>
            <w:shd w:val="clear" w:color="auto" w:fill="auto"/>
            <w:vAlign w:val="center"/>
            <w:hideMark/>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Adobe Acrobat Pro DC</w:t>
            </w:r>
            <w:r>
              <w:rPr>
                <w:rFonts w:asciiTheme="minorHAnsi" w:eastAsia="Times New Roman" w:hAnsiTheme="minorHAnsi" w:cstheme="minorHAnsi"/>
                <w:color w:val="auto"/>
                <w:sz w:val="22"/>
              </w:rPr>
              <w:t xml:space="preserve"> (Yeni Alım)</w:t>
            </w:r>
          </w:p>
        </w:tc>
        <w:tc>
          <w:tcPr>
            <w:tcW w:w="685" w:type="dxa"/>
            <w:tcBorders>
              <w:top w:val="nil"/>
              <w:left w:val="nil"/>
              <w:bottom w:val="single" w:sz="4" w:space="0" w:color="757171"/>
              <w:right w:val="single" w:sz="4" w:space="0" w:color="757171"/>
            </w:tcBorders>
            <w:shd w:val="clear" w:color="000000" w:fill="FFFFFF"/>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Adet</w:t>
            </w:r>
          </w:p>
        </w:tc>
        <w:tc>
          <w:tcPr>
            <w:tcW w:w="810" w:type="dxa"/>
            <w:tcBorders>
              <w:top w:val="nil"/>
              <w:left w:val="nil"/>
              <w:bottom w:val="single" w:sz="4" w:space="0" w:color="757171"/>
              <w:right w:val="single" w:sz="4" w:space="0" w:color="757171"/>
            </w:tcBorders>
            <w:shd w:val="clear" w:color="000000" w:fill="FFFFFF"/>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10</w:t>
            </w:r>
          </w:p>
        </w:tc>
      </w:tr>
      <w:tr w:rsidR="00323769" w:rsidRPr="00187E67" w:rsidTr="00323769">
        <w:trPr>
          <w:trHeight w:val="256"/>
        </w:trPr>
        <w:tc>
          <w:tcPr>
            <w:tcW w:w="582" w:type="dxa"/>
            <w:tcBorders>
              <w:top w:val="nil"/>
              <w:left w:val="single" w:sz="4" w:space="0" w:color="595959"/>
              <w:bottom w:val="single" w:sz="4" w:space="0" w:color="757171"/>
              <w:right w:val="single" w:sz="4" w:space="0" w:color="auto"/>
            </w:tcBorders>
            <w:shd w:val="clear" w:color="auto" w:fill="auto"/>
            <w:noWrap/>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sz w:val="22"/>
              </w:rPr>
            </w:pPr>
            <w:r>
              <w:rPr>
                <w:rFonts w:asciiTheme="minorHAnsi" w:eastAsia="Times New Roman" w:hAnsiTheme="minorHAnsi" w:cstheme="minorHAnsi"/>
                <w:sz w:val="22"/>
              </w:rPr>
              <w:t>3</w:t>
            </w:r>
          </w:p>
        </w:tc>
        <w:tc>
          <w:tcPr>
            <w:tcW w:w="652" w:type="dxa"/>
            <w:tcBorders>
              <w:left w:val="single" w:sz="4" w:space="0" w:color="auto"/>
              <w:right w:val="single" w:sz="4" w:space="0" w:color="auto"/>
            </w:tcBorders>
            <w:shd w:val="clear" w:color="auto" w:fill="auto"/>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p>
        </w:tc>
        <w:tc>
          <w:tcPr>
            <w:tcW w:w="1845" w:type="dxa"/>
            <w:tcBorders>
              <w:top w:val="single" w:sz="4" w:space="0" w:color="auto"/>
              <w:left w:val="single" w:sz="4" w:space="0" w:color="auto"/>
              <w:bottom w:val="single" w:sz="4" w:space="0" w:color="auto"/>
              <w:right w:val="single" w:sz="4" w:space="0" w:color="auto"/>
            </w:tcBorders>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D4570E">
              <w:rPr>
                <w:rFonts w:asciiTheme="minorHAnsi" w:eastAsia="Times New Roman" w:hAnsiTheme="minorHAnsi" w:cstheme="minorHAnsi"/>
                <w:color w:val="auto"/>
                <w:sz w:val="22"/>
              </w:rPr>
              <w:t>65296913BB04A12</w:t>
            </w:r>
          </w:p>
        </w:tc>
        <w:tc>
          <w:tcPr>
            <w:tcW w:w="2585" w:type="dxa"/>
            <w:tcBorders>
              <w:top w:val="nil"/>
              <w:left w:val="single" w:sz="4" w:space="0" w:color="auto"/>
              <w:bottom w:val="single" w:sz="4" w:space="0" w:color="757171"/>
              <w:right w:val="single" w:sz="4" w:space="0" w:color="757171"/>
            </w:tcBorders>
            <w:shd w:val="clear" w:color="auto" w:fill="auto"/>
            <w:vAlign w:val="center"/>
            <w:hideMark/>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C1EE2F42BE905E278B6A</w:t>
            </w:r>
          </w:p>
        </w:tc>
        <w:tc>
          <w:tcPr>
            <w:tcW w:w="2164" w:type="dxa"/>
            <w:tcBorders>
              <w:top w:val="nil"/>
              <w:left w:val="nil"/>
              <w:bottom w:val="single" w:sz="4" w:space="0" w:color="757171"/>
              <w:right w:val="single" w:sz="4" w:space="0" w:color="757171"/>
            </w:tcBorders>
            <w:shd w:val="clear" w:color="auto" w:fill="auto"/>
            <w:vAlign w:val="center"/>
            <w:hideMark/>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Adobe Creative Cloud for Teams All Apps</w:t>
            </w:r>
            <w:r>
              <w:rPr>
                <w:rFonts w:asciiTheme="minorHAnsi" w:eastAsia="Times New Roman" w:hAnsiTheme="minorHAnsi" w:cstheme="minorHAnsi"/>
                <w:color w:val="auto"/>
                <w:sz w:val="22"/>
              </w:rPr>
              <w:t xml:space="preserve"> (Yeni Alım)</w:t>
            </w:r>
          </w:p>
        </w:tc>
        <w:tc>
          <w:tcPr>
            <w:tcW w:w="685" w:type="dxa"/>
            <w:tcBorders>
              <w:top w:val="nil"/>
              <w:left w:val="nil"/>
              <w:bottom w:val="single" w:sz="4" w:space="0" w:color="757171"/>
              <w:right w:val="single" w:sz="4" w:space="0" w:color="757171"/>
            </w:tcBorders>
            <w:shd w:val="clear" w:color="000000" w:fill="FFFFFF"/>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Adet</w:t>
            </w:r>
          </w:p>
        </w:tc>
        <w:tc>
          <w:tcPr>
            <w:tcW w:w="810" w:type="dxa"/>
            <w:tcBorders>
              <w:top w:val="nil"/>
              <w:left w:val="nil"/>
              <w:bottom w:val="single" w:sz="4" w:space="0" w:color="757171"/>
              <w:right w:val="single" w:sz="4" w:space="0" w:color="757171"/>
            </w:tcBorders>
            <w:shd w:val="clear" w:color="000000" w:fill="FFFFFF"/>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151</w:t>
            </w:r>
          </w:p>
        </w:tc>
      </w:tr>
      <w:tr w:rsidR="00323769" w:rsidRPr="00187E67" w:rsidTr="00323769">
        <w:trPr>
          <w:trHeight w:val="256"/>
        </w:trPr>
        <w:tc>
          <w:tcPr>
            <w:tcW w:w="582" w:type="dxa"/>
            <w:tcBorders>
              <w:top w:val="nil"/>
              <w:left w:val="single" w:sz="4" w:space="0" w:color="595959"/>
              <w:bottom w:val="single" w:sz="4" w:space="0" w:color="auto"/>
              <w:right w:val="single" w:sz="4" w:space="0" w:color="auto"/>
            </w:tcBorders>
            <w:shd w:val="clear" w:color="auto" w:fill="auto"/>
            <w:noWrap/>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sz w:val="22"/>
              </w:rPr>
            </w:pPr>
            <w:r>
              <w:rPr>
                <w:rFonts w:asciiTheme="minorHAnsi" w:eastAsia="Times New Roman" w:hAnsiTheme="minorHAnsi" w:cstheme="minorHAnsi"/>
                <w:sz w:val="22"/>
              </w:rPr>
              <w:t>4</w:t>
            </w:r>
          </w:p>
        </w:tc>
        <w:tc>
          <w:tcPr>
            <w:tcW w:w="652" w:type="dxa"/>
            <w:tcBorders>
              <w:left w:val="single" w:sz="4" w:space="0" w:color="auto"/>
              <w:bottom w:val="single" w:sz="4" w:space="0" w:color="auto"/>
              <w:right w:val="single" w:sz="4" w:space="0" w:color="auto"/>
            </w:tcBorders>
            <w:shd w:val="clear" w:color="auto" w:fill="auto"/>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p>
        </w:tc>
        <w:tc>
          <w:tcPr>
            <w:tcW w:w="1845" w:type="dxa"/>
            <w:tcBorders>
              <w:top w:val="single" w:sz="4" w:space="0" w:color="auto"/>
              <w:left w:val="single" w:sz="4" w:space="0" w:color="auto"/>
              <w:bottom w:val="single" w:sz="4" w:space="0" w:color="auto"/>
              <w:right w:val="single" w:sz="4" w:space="0" w:color="auto"/>
            </w:tcBorders>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D4570E">
              <w:rPr>
                <w:rFonts w:asciiTheme="minorHAnsi" w:eastAsia="Times New Roman" w:hAnsiTheme="minorHAnsi" w:cstheme="minorHAnsi"/>
                <w:color w:val="auto"/>
                <w:sz w:val="22"/>
              </w:rPr>
              <w:t>65272493BB04A12</w:t>
            </w:r>
          </w:p>
        </w:tc>
        <w:tc>
          <w:tcPr>
            <w:tcW w:w="2585" w:type="dxa"/>
            <w:tcBorders>
              <w:top w:val="nil"/>
              <w:left w:val="single" w:sz="4" w:space="0" w:color="auto"/>
              <w:bottom w:val="single" w:sz="4" w:space="0" w:color="auto"/>
              <w:right w:val="single" w:sz="4" w:space="0" w:color="757171"/>
            </w:tcBorders>
            <w:shd w:val="clear" w:color="auto" w:fill="auto"/>
            <w:vAlign w:val="center"/>
            <w:hideMark/>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C1EE2F42BE905E278B6A</w:t>
            </w:r>
          </w:p>
        </w:tc>
        <w:tc>
          <w:tcPr>
            <w:tcW w:w="2164" w:type="dxa"/>
            <w:tcBorders>
              <w:top w:val="nil"/>
              <w:left w:val="nil"/>
              <w:bottom w:val="single" w:sz="4" w:space="0" w:color="auto"/>
              <w:right w:val="single" w:sz="4" w:space="0" w:color="757171"/>
            </w:tcBorders>
            <w:shd w:val="clear" w:color="auto" w:fill="auto"/>
            <w:vAlign w:val="center"/>
            <w:hideMark/>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Adobe Photoshop CC</w:t>
            </w:r>
            <w:r>
              <w:rPr>
                <w:rFonts w:asciiTheme="minorHAnsi" w:eastAsia="Times New Roman" w:hAnsiTheme="minorHAnsi" w:cstheme="minorHAnsi"/>
                <w:color w:val="auto"/>
                <w:sz w:val="22"/>
              </w:rPr>
              <w:t xml:space="preserve"> (Yeni Alım)</w:t>
            </w:r>
          </w:p>
        </w:tc>
        <w:tc>
          <w:tcPr>
            <w:tcW w:w="685" w:type="dxa"/>
            <w:tcBorders>
              <w:top w:val="nil"/>
              <w:left w:val="nil"/>
              <w:bottom w:val="single" w:sz="4" w:space="0" w:color="auto"/>
              <w:right w:val="single" w:sz="4" w:space="0" w:color="757171"/>
            </w:tcBorders>
            <w:shd w:val="clear" w:color="000000" w:fill="FFFFFF"/>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Adet</w:t>
            </w:r>
          </w:p>
        </w:tc>
        <w:tc>
          <w:tcPr>
            <w:tcW w:w="810" w:type="dxa"/>
            <w:tcBorders>
              <w:top w:val="nil"/>
              <w:left w:val="nil"/>
              <w:bottom w:val="single" w:sz="4" w:space="0" w:color="auto"/>
              <w:right w:val="single" w:sz="4" w:space="0" w:color="757171"/>
            </w:tcBorders>
            <w:shd w:val="clear" w:color="000000" w:fill="FFFFFF"/>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1</w:t>
            </w:r>
          </w:p>
        </w:tc>
      </w:tr>
      <w:tr w:rsidR="00323769" w:rsidRPr="00187E67" w:rsidTr="00323769">
        <w:trPr>
          <w:trHeight w:val="51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sz w:val="22"/>
              </w:rPr>
            </w:pPr>
            <w:r>
              <w:rPr>
                <w:rFonts w:asciiTheme="minorHAnsi" w:eastAsia="Times New Roman" w:hAnsiTheme="minorHAnsi" w:cstheme="minorHAnsi"/>
                <w:sz w:val="22"/>
              </w:rPr>
              <w:t>5</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sidRPr="00D637DF">
              <w:rPr>
                <w:rFonts w:asciiTheme="minorHAnsi" w:eastAsia="Times New Roman" w:hAnsiTheme="minorHAnsi" w:cstheme="minorHAnsi"/>
                <w:color w:val="FF0000"/>
                <w:sz w:val="22"/>
                <w:highlight w:val="yellow"/>
              </w:rPr>
              <w:t>B</w:t>
            </w:r>
          </w:p>
        </w:tc>
        <w:tc>
          <w:tcPr>
            <w:tcW w:w="1845" w:type="dxa"/>
            <w:tcBorders>
              <w:top w:val="single" w:sz="4" w:space="0" w:color="auto"/>
              <w:left w:val="single" w:sz="4" w:space="0" w:color="auto"/>
              <w:bottom w:val="single" w:sz="4" w:space="0" w:color="auto"/>
              <w:right w:val="single" w:sz="4" w:space="0" w:color="auto"/>
            </w:tcBorders>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D4570E">
              <w:rPr>
                <w:rFonts w:asciiTheme="minorHAnsi" w:eastAsia="Times New Roman" w:hAnsiTheme="minorHAnsi" w:cstheme="minorHAnsi"/>
                <w:color w:val="auto"/>
                <w:sz w:val="22"/>
              </w:rPr>
              <w:t>ispConc002</w:t>
            </w:r>
          </w:p>
        </w:tc>
        <w:tc>
          <w:tcPr>
            <w:tcW w:w="2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769" w:rsidRPr="00187E67" w:rsidRDefault="00323769" w:rsidP="00AC06FF">
            <w:pPr>
              <w:spacing w:after="0" w:line="240" w:lineRule="auto"/>
              <w:ind w:left="0" w:firstLine="0"/>
              <w:jc w:val="left"/>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Ispring Suite FULLSERVICE upgrade Concurrent License</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3769" w:rsidRPr="00187E67" w:rsidRDefault="00323769" w:rsidP="00AC06FF">
            <w:pPr>
              <w:spacing w:after="0" w:line="240" w:lineRule="auto"/>
              <w:ind w:left="0" w:firstLine="0"/>
              <w:jc w:val="center"/>
              <w:rPr>
                <w:rFonts w:asciiTheme="minorHAnsi" w:eastAsia="Times New Roman" w:hAnsiTheme="minorHAnsi" w:cstheme="minorHAnsi"/>
                <w:color w:val="auto"/>
                <w:sz w:val="22"/>
              </w:rPr>
            </w:pPr>
            <w:r w:rsidRPr="00187E67">
              <w:rPr>
                <w:rFonts w:asciiTheme="minorHAnsi" w:eastAsia="Times New Roman" w:hAnsiTheme="minorHAnsi" w:cstheme="minorHAnsi"/>
                <w:color w:val="auto"/>
                <w:sz w:val="22"/>
              </w:rPr>
              <w:t>Adet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23769" w:rsidRPr="00187E67" w:rsidRDefault="0047229B" w:rsidP="00AC06FF">
            <w:pPr>
              <w:spacing w:after="0" w:line="240" w:lineRule="auto"/>
              <w:ind w:left="0" w:firstLine="0"/>
              <w:jc w:val="center"/>
              <w:rPr>
                <w:rFonts w:asciiTheme="minorHAnsi" w:eastAsia="Times New Roman" w:hAnsiTheme="minorHAnsi" w:cstheme="minorHAnsi"/>
                <w:color w:val="auto"/>
                <w:sz w:val="22"/>
              </w:rPr>
            </w:pPr>
            <w:r>
              <w:rPr>
                <w:rFonts w:asciiTheme="minorHAnsi" w:eastAsia="Times New Roman" w:hAnsiTheme="minorHAnsi" w:cstheme="minorHAnsi"/>
                <w:color w:val="auto"/>
                <w:sz w:val="22"/>
              </w:rPr>
              <w:t>6</w:t>
            </w:r>
          </w:p>
        </w:tc>
      </w:tr>
    </w:tbl>
    <w:p w:rsidR="00E50B50" w:rsidRDefault="00E50B50" w:rsidP="00EF62A7">
      <w:pPr>
        <w:ind w:left="0" w:firstLine="0"/>
      </w:pPr>
    </w:p>
    <w:p w:rsidR="00270E99" w:rsidRDefault="00270E99" w:rsidP="00270E99">
      <w:pPr>
        <w:ind w:left="1056" w:right="4"/>
      </w:pPr>
      <w:r>
        <w:t xml:space="preserve">Madde 7- Sözleşme bedeline dahil olan giderler </w:t>
      </w:r>
    </w:p>
    <w:p w:rsidR="00270E99" w:rsidRPr="004965A9" w:rsidRDefault="00270E99" w:rsidP="004965A9">
      <w:pPr>
        <w:rPr>
          <w:rFonts w:ascii="Calibri" w:eastAsiaTheme="minorHAnsi" w:hAnsi="Calibri" w:cs="Calibri"/>
          <w:color w:val="auto"/>
          <w:sz w:val="22"/>
        </w:rPr>
      </w:pPr>
      <w:r>
        <w:t xml:space="preserve">7.1. </w:t>
      </w:r>
      <w:r w:rsidR="004965A9" w:rsidRPr="00752A9E">
        <w:rPr>
          <w:color w:val="auto"/>
        </w:rPr>
        <w:t>İlgili mevzuatı gereğince ödenecek vergi, resim, harç vb ile malların İdareye teslimine kadar olan ulaşım, taşıma, nakliye, montaj, demontaj tanıtım materyalleri, oluşabilecek demonstrasyon giderleri, test masrafları, her türlü sigorta giderleri ile alım konusu mallara yönelik eğitim giderleri ve teknik şartnamede belirtilen diğer masraflar teklif edilen fiyata dahildir.</w:t>
      </w:r>
    </w:p>
    <w:p w:rsidR="00270E99" w:rsidRDefault="00270E99" w:rsidP="00270E99">
      <w:pPr>
        <w:spacing w:after="149"/>
        <w:ind w:left="1056" w:right="4"/>
      </w:pPr>
      <w:r>
        <w:t xml:space="preserve">Madde 8- Sözleşmenin ekleri </w:t>
      </w:r>
    </w:p>
    <w:p w:rsidR="00270E99" w:rsidRDefault="00270E99" w:rsidP="00270E99">
      <w:pPr>
        <w:numPr>
          <w:ilvl w:val="1"/>
          <w:numId w:val="3"/>
        </w:numPr>
        <w:spacing w:after="147"/>
        <w:ind w:right="4"/>
      </w:pPr>
      <w:r>
        <w:t xml:space="preserve">İhale dokümanı, bu sözleşmenin eki ve ayrılmaz parçası olup, İdareyi ve Yükleniciyi bağlar. </w:t>
      </w:r>
      <w:r w:rsidR="006358DA">
        <w:t>Ancak, sözleşme hükümleri ile i</w:t>
      </w:r>
      <w:r w:rsidR="007A333A">
        <w:t>h</w:t>
      </w:r>
      <w:r>
        <w:t xml:space="preserve">ale dokümanını oluşturan belgelerdeki hükümler arasında çelişki veya farklılık olması halinde, ihale dokümanında yer alan hükümler esas alınır. </w:t>
      </w:r>
    </w:p>
    <w:p w:rsidR="00270E99" w:rsidRDefault="00270E99" w:rsidP="00270E99">
      <w:pPr>
        <w:numPr>
          <w:ilvl w:val="1"/>
          <w:numId w:val="3"/>
        </w:numPr>
        <w:ind w:right="4"/>
      </w:pPr>
      <w:r>
        <w:t xml:space="preserve">İhale dokümanını oluşturan belgeler arasındaki öncelik sıralaması aşağıdaki gibidir: </w:t>
      </w:r>
    </w:p>
    <w:p w:rsidR="00270E99" w:rsidRDefault="00270E99" w:rsidP="00270E99">
      <w:pPr>
        <w:numPr>
          <w:ilvl w:val="0"/>
          <w:numId w:val="4"/>
        </w:numPr>
        <w:ind w:right="4" w:hanging="281"/>
      </w:pPr>
      <w:r>
        <w:t xml:space="preserve">İdari Şartname,  </w:t>
      </w:r>
    </w:p>
    <w:p w:rsidR="00270E99" w:rsidRDefault="00270E99" w:rsidP="00270E99">
      <w:pPr>
        <w:numPr>
          <w:ilvl w:val="0"/>
          <w:numId w:val="4"/>
        </w:numPr>
        <w:spacing w:after="146"/>
        <w:ind w:right="4" w:hanging="281"/>
      </w:pPr>
      <w:r>
        <w:t xml:space="preserve">Sözleşme Tasarısı, </w:t>
      </w:r>
    </w:p>
    <w:p w:rsidR="00270E99" w:rsidRDefault="00270E99" w:rsidP="00012F4B">
      <w:pPr>
        <w:numPr>
          <w:ilvl w:val="0"/>
          <w:numId w:val="4"/>
        </w:numPr>
        <w:ind w:right="4" w:hanging="281"/>
      </w:pPr>
      <w:r>
        <w:t xml:space="preserve">Teknik Şartname, </w:t>
      </w:r>
    </w:p>
    <w:p w:rsidR="00012F4B" w:rsidRDefault="00012F4B" w:rsidP="00012F4B">
      <w:pPr>
        <w:numPr>
          <w:ilvl w:val="0"/>
          <w:numId w:val="4"/>
        </w:numPr>
        <w:ind w:right="4" w:hanging="281"/>
      </w:pPr>
      <w:r>
        <w:t>Standart Formlar:</w:t>
      </w:r>
    </w:p>
    <w:p w:rsidR="00012F4B" w:rsidRDefault="00012F4B" w:rsidP="00012F4B">
      <w:pPr>
        <w:pStyle w:val="ListParagraph"/>
        <w:numPr>
          <w:ilvl w:val="0"/>
          <w:numId w:val="34"/>
        </w:numPr>
        <w:ind w:right="4"/>
      </w:pPr>
      <w:r>
        <w:t>Birim Fiyat Teklif Cetveli</w:t>
      </w:r>
    </w:p>
    <w:p w:rsidR="00012F4B" w:rsidRDefault="00012F4B" w:rsidP="00012F4B">
      <w:pPr>
        <w:pStyle w:val="ListParagraph"/>
        <w:numPr>
          <w:ilvl w:val="0"/>
          <w:numId w:val="34"/>
        </w:numPr>
        <w:ind w:right="4"/>
      </w:pPr>
      <w:r>
        <w:t>Birim Fiyat Teklif Mektubu</w:t>
      </w:r>
    </w:p>
    <w:p w:rsidR="00012F4B" w:rsidRDefault="009869CE" w:rsidP="00012F4B">
      <w:pPr>
        <w:pStyle w:val="ListParagraph"/>
        <w:numPr>
          <w:ilvl w:val="0"/>
          <w:numId w:val="34"/>
        </w:numPr>
        <w:ind w:right="4"/>
      </w:pPr>
      <w:r>
        <w:t>İş Bitirme</w:t>
      </w:r>
      <w:r w:rsidR="00012F4B">
        <w:t xml:space="preserve"> Belgesi</w:t>
      </w:r>
    </w:p>
    <w:p w:rsidR="00012F4B" w:rsidRDefault="00012F4B" w:rsidP="00012F4B">
      <w:pPr>
        <w:pStyle w:val="ListParagraph"/>
        <w:numPr>
          <w:ilvl w:val="0"/>
          <w:numId w:val="34"/>
        </w:numPr>
        <w:ind w:right="4"/>
      </w:pPr>
      <w:r>
        <w:t>Ortaklık Beyannamesi</w:t>
      </w:r>
    </w:p>
    <w:p w:rsidR="00270E99" w:rsidRDefault="00270E99" w:rsidP="00270E99">
      <w:pPr>
        <w:ind w:left="1056" w:right="4"/>
      </w:pPr>
      <w:r>
        <w:t xml:space="preserve">8.3. Zeyilnameler ait oldukları dokümanın öncelik sırasına sahiptir. </w:t>
      </w:r>
    </w:p>
    <w:p w:rsidR="00270E99" w:rsidRDefault="00270E99" w:rsidP="00270E99">
      <w:pPr>
        <w:ind w:left="1056" w:right="4"/>
      </w:pPr>
      <w:r>
        <w:t xml:space="preserve">Madde 9 – İşin süresi  </w:t>
      </w:r>
    </w:p>
    <w:p w:rsidR="00270E99" w:rsidRPr="00752A9E" w:rsidRDefault="009869CE" w:rsidP="00270E99">
      <w:pPr>
        <w:spacing w:after="146"/>
        <w:ind w:left="1056" w:right="4"/>
        <w:rPr>
          <w:color w:val="auto"/>
        </w:rPr>
      </w:pPr>
      <w:r>
        <w:t xml:space="preserve">9.1. </w:t>
      </w:r>
      <w:r w:rsidRPr="00752A9E">
        <w:rPr>
          <w:color w:val="auto"/>
        </w:rPr>
        <w:t>Sözleşmenin imzalandığı tarihten itibaren 1 yıldır.</w:t>
      </w:r>
    </w:p>
    <w:p w:rsidR="00270E99" w:rsidRDefault="00270E99" w:rsidP="00270E99">
      <w:pPr>
        <w:ind w:left="1056" w:right="4"/>
      </w:pPr>
      <w:r>
        <w:t xml:space="preserve">9.2.  Bu sözleşmenin uygulanmasında sürelerin hesabı takvim günü esasına göre yapılmıştır. </w:t>
      </w:r>
    </w:p>
    <w:p w:rsidR="00270E99" w:rsidRDefault="00270E99" w:rsidP="00270E99">
      <w:pPr>
        <w:ind w:left="1056" w:right="4"/>
      </w:pPr>
      <w:r>
        <w:t xml:space="preserve">Madde 10- İşin yapılma yeri, işyeri teslim ve işe başlama tarihi </w:t>
      </w:r>
    </w:p>
    <w:p w:rsidR="00270E99" w:rsidRDefault="00270E99" w:rsidP="00270E99">
      <w:pPr>
        <w:ind w:left="1056" w:right="4"/>
      </w:pPr>
      <w:r>
        <w:t>10.1 İşin yapılacağı yer/yerler:</w:t>
      </w:r>
      <w:r w:rsidR="00800138">
        <w:t xml:space="preserve"> </w:t>
      </w:r>
      <w:r w:rsidR="009869CE" w:rsidRPr="00752A9E">
        <w:rPr>
          <w:color w:val="auto"/>
        </w:rPr>
        <w:t>İstanbul Kültür Üniversitesi Basın Ekspres Kampüsü / Bilgi Sistemleri Teknolojileri Daire Başkanlığı</w:t>
      </w:r>
    </w:p>
    <w:p w:rsidR="00270E99" w:rsidRPr="006358DA" w:rsidRDefault="00270E99" w:rsidP="00270E99">
      <w:pPr>
        <w:ind w:left="1056" w:right="4"/>
        <w:rPr>
          <w:rFonts w:asciiTheme="minorHAnsi" w:eastAsiaTheme="minorHAnsi" w:hAnsiTheme="minorHAnsi" w:cstheme="minorHAnsi"/>
          <w:bCs/>
          <w:color w:val="auto"/>
          <w:szCs w:val="24"/>
          <w:lang w:eastAsia="en-US"/>
        </w:rPr>
      </w:pPr>
      <w:r>
        <w:t>10.</w:t>
      </w:r>
      <w:r w:rsidRPr="006358DA">
        <w:rPr>
          <w:color w:val="auto"/>
        </w:rPr>
        <w:t>2. İşyerinin teslimine ilişkin esaslar ve işe başlama tarihi</w:t>
      </w:r>
      <w:r w:rsidR="009869CE" w:rsidRPr="006358DA">
        <w:rPr>
          <w:color w:val="auto"/>
        </w:rPr>
        <w:t>:</w:t>
      </w:r>
      <w:r w:rsidRPr="006358DA">
        <w:rPr>
          <w:color w:val="auto"/>
        </w:rPr>
        <w:t xml:space="preserve"> </w:t>
      </w:r>
      <w:r w:rsidR="009869CE" w:rsidRPr="006358DA">
        <w:rPr>
          <w:color w:val="auto"/>
        </w:rPr>
        <w:t>İstanbul Kültür Üniversitesi Basın Ekspres Kampüsü / Bilgi Sistemleri Teknolojileri Daire Başkanlığı</w:t>
      </w:r>
    </w:p>
    <w:p w:rsidR="009869CE" w:rsidRPr="006358DA" w:rsidRDefault="009869CE" w:rsidP="00270E99">
      <w:pPr>
        <w:ind w:left="1056" w:right="4"/>
        <w:rPr>
          <w:color w:val="auto"/>
        </w:rPr>
      </w:pPr>
      <w:r w:rsidRPr="005D31D9">
        <w:t>10.2.1.</w:t>
      </w:r>
      <w:r w:rsidRPr="005D31D9">
        <w:rPr>
          <w:rFonts w:asciiTheme="minorHAnsi" w:eastAsiaTheme="minorHAnsi" w:hAnsiTheme="minorHAnsi" w:cstheme="minorHAnsi"/>
          <w:bCs/>
          <w:color w:val="auto"/>
          <w:szCs w:val="24"/>
          <w:lang w:eastAsia="en-US"/>
        </w:rPr>
        <w:t xml:space="preserve"> </w:t>
      </w:r>
      <w:r w:rsidRPr="005D31D9">
        <w:rPr>
          <w:color w:val="auto"/>
        </w:rPr>
        <w:t>Sözleşmenin imza</w:t>
      </w:r>
      <w:r w:rsidR="00B16CBD" w:rsidRPr="005D31D9">
        <w:rPr>
          <w:color w:val="auto"/>
        </w:rPr>
        <w:t xml:space="preserve">landığı </w:t>
      </w:r>
      <w:r w:rsidR="0046024A" w:rsidRPr="005D31D9">
        <w:rPr>
          <w:color w:val="auto"/>
        </w:rPr>
        <w:t>tarihten itibaren başlayacaktır</w:t>
      </w:r>
      <w:r w:rsidRPr="005D31D9">
        <w:rPr>
          <w:color w:val="auto"/>
        </w:rPr>
        <w:t>.</w:t>
      </w:r>
    </w:p>
    <w:p w:rsidR="00270E99" w:rsidRDefault="00270E99" w:rsidP="00270E99">
      <w:pPr>
        <w:spacing w:after="146"/>
        <w:ind w:left="1056" w:right="4"/>
      </w:pPr>
      <w:r>
        <w:lastRenderedPageBreak/>
        <w:t xml:space="preserve">Madde 11- Teminata ilişkin hükümler   </w:t>
      </w:r>
    </w:p>
    <w:p w:rsidR="00270E99" w:rsidRDefault="00315A57" w:rsidP="00315A57">
      <w:pPr>
        <w:spacing w:after="149"/>
        <w:ind w:left="1056" w:right="4"/>
      </w:pPr>
      <w:r>
        <w:t>11.1. Bu bent boş bırakılmıştır.</w:t>
      </w:r>
      <w:r w:rsidR="00270E99">
        <w:t xml:space="preserve"> </w:t>
      </w:r>
    </w:p>
    <w:p w:rsidR="00270E99" w:rsidRDefault="00270E99" w:rsidP="00270E99">
      <w:pPr>
        <w:spacing w:after="149"/>
        <w:ind w:left="1056" w:right="4"/>
      </w:pPr>
      <w:r>
        <w:t xml:space="preserve">Madde 12- Ödeme yeri ve şartları </w:t>
      </w:r>
    </w:p>
    <w:p w:rsidR="00270E99" w:rsidRDefault="00270E99" w:rsidP="00270E99">
      <w:pPr>
        <w:spacing w:after="143"/>
        <w:ind w:left="1056" w:right="4"/>
      </w:pPr>
      <w:r>
        <w:t>12.1. Sözleşme bedeli (ilave işler nedeniyle meydana gelebilecek artışlara ilişkin bedel dahil) ve hatalı, kusurlu ve eksik işlere ilişkin hükümleri saklı kalmak kaydıyla aşağıda öngörülen plan ve şartlar çerçevesinde öd</w:t>
      </w:r>
      <w:r w:rsidR="00315A57">
        <w:t>enecektir:</w:t>
      </w:r>
      <w:r>
        <w:t xml:space="preserve"> </w:t>
      </w:r>
    </w:p>
    <w:p w:rsidR="00315A57" w:rsidRPr="006358DA" w:rsidRDefault="0018093E" w:rsidP="00270E99">
      <w:pPr>
        <w:spacing w:after="143"/>
        <w:ind w:left="1056" w:right="4"/>
        <w:rPr>
          <w:color w:val="auto"/>
        </w:rPr>
      </w:pPr>
      <w:r w:rsidRPr="006358DA">
        <w:rPr>
          <w:color w:val="auto"/>
        </w:rPr>
        <w:t xml:space="preserve">Ödeme, </w:t>
      </w:r>
      <w:r w:rsidR="00E565A3">
        <w:rPr>
          <w:color w:val="auto"/>
        </w:rPr>
        <w:t>sözleşme imzalanmasına müteakip</w:t>
      </w:r>
      <w:r w:rsidR="00AF1C4B" w:rsidRPr="006358DA">
        <w:rPr>
          <w:color w:val="auto"/>
        </w:rPr>
        <w:t xml:space="preserve"> 30</w:t>
      </w:r>
      <w:r w:rsidR="008C4599">
        <w:rPr>
          <w:color w:val="auto"/>
        </w:rPr>
        <w:t>(otuz) gün içinde yüklenciye veya vekiline</w:t>
      </w:r>
      <w:r w:rsidR="00AF1C4B" w:rsidRPr="006358DA">
        <w:rPr>
          <w:color w:val="auto"/>
        </w:rPr>
        <w:t xml:space="preserve"> tek seferde nakit olarak yapılacaktır.</w:t>
      </w:r>
    </w:p>
    <w:p w:rsidR="00270E99" w:rsidRDefault="00270E99" w:rsidP="00270E99">
      <w:pPr>
        <w:spacing w:after="143"/>
        <w:ind w:left="1056" w:right="4"/>
      </w:pPr>
      <w:r>
        <w:t xml:space="preserve">12.2. Yüklenici iş programına göre daha fazla iş yaparsa, İdare bu fazla işin bedelini imkan bulduğu takdirde öder. </w:t>
      </w:r>
    </w:p>
    <w:p w:rsidR="00270E99" w:rsidRDefault="00270E99" w:rsidP="00270E99">
      <w:pPr>
        <w:ind w:left="1056" w:right="4"/>
      </w:pPr>
      <w:r>
        <w:t xml:space="preserve">12.3. Yüklenici yapılan işe ilişkin hakediş ve alacaklarını idarenin yazılı izni olmaksızın başkalarına devir veya temlik edemez. Temliknamelerin noterlikçe düzenlenmesi ve idare tarafından istenilen kayıt ve şartları taşıması zorunludur. </w:t>
      </w:r>
    </w:p>
    <w:p w:rsidR="00270E99" w:rsidRDefault="00270E99" w:rsidP="00270E99">
      <w:pPr>
        <w:ind w:left="1056" w:right="4"/>
      </w:pPr>
      <w:r>
        <w:t xml:space="preserve">Madde 13- Avans verilmesi, şartları ve miktarı </w:t>
      </w:r>
    </w:p>
    <w:p w:rsidR="00270E99" w:rsidRDefault="00270E99" w:rsidP="00270E99">
      <w:pPr>
        <w:spacing w:after="166"/>
        <w:ind w:left="1056" w:right="4"/>
      </w:pPr>
      <w:r>
        <w:t xml:space="preserve">13.1. Bu iş için </w:t>
      </w:r>
      <w:r w:rsidR="001F1B34">
        <w:t>avans verilmeyecektir.</w:t>
      </w:r>
    </w:p>
    <w:p w:rsidR="00270E99" w:rsidRDefault="00270E99" w:rsidP="00270E99">
      <w:pPr>
        <w:spacing w:after="149"/>
        <w:ind w:left="1056" w:right="4"/>
      </w:pPr>
      <w:r>
        <w:t xml:space="preserve">Madde 14- Fiyat farkı </w:t>
      </w:r>
    </w:p>
    <w:p w:rsidR="00270E99" w:rsidRDefault="00270E99" w:rsidP="00270E99">
      <w:pPr>
        <w:spacing w:after="149"/>
        <w:ind w:left="1056" w:right="4"/>
      </w:pPr>
      <w:r>
        <w:t xml:space="preserve">14.1.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70E99" w:rsidRDefault="00270E99" w:rsidP="001F1B34">
      <w:pPr>
        <w:tabs>
          <w:tab w:val="center" w:pos="1529"/>
          <w:tab w:val="center" w:pos="2477"/>
        </w:tabs>
        <w:ind w:left="1046" w:firstLine="0"/>
      </w:pPr>
      <w:r>
        <w:rPr>
          <w:rFonts w:ascii="Calibri" w:eastAsia="Calibri" w:hAnsi="Calibri" w:cs="Calibri"/>
          <w:sz w:val="22"/>
        </w:rPr>
        <w:tab/>
      </w:r>
      <w:r>
        <w:t>14.2.</w:t>
      </w:r>
      <w:r w:rsidR="001F1B34">
        <w:rPr>
          <w:vertAlign w:val="superscript"/>
        </w:rPr>
        <w:t xml:space="preserve"> </w:t>
      </w:r>
      <w:r w:rsidR="001F1B34">
        <w:t>Bu sözleşme kapsamında yapılacak işler için fiyat farkı hesaplanmayacaktır. Ancak, mücbir sebepler veya idareden kaynaklanan nedenlerle işin bitim tarihinin süre uzatımı verilmek suretiyle uzatılması halinde, yürürlükte bulunan fiyat farkına ilişkin esaslar dikkate alınarak fiyat farkı hesaplanacaktır.</w:t>
      </w:r>
      <w:r>
        <w:t xml:space="preserve">  </w:t>
      </w:r>
      <w:r>
        <w:tab/>
        <w:t xml:space="preserve"> </w:t>
      </w:r>
    </w:p>
    <w:p w:rsidR="00270E99" w:rsidRDefault="00270E99" w:rsidP="00270E99">
      <w:pPr>
        <w:ind w:left="1056" w:right="4"/>
      </w:pPr>
      <w:r>
        <w:t xml:space="preserve">14.3. Sözleşmede yer alan fiyat farkına ilişkin esas ve usullerde sözleşme imzalandıktan sonra değişiklik yapılamaz.  </w:t>
      </w:r>
    </w:p>
    <w:p w:rsidR="00270E99" w:rsidRDefault="00270E99" w:rsidP="00270E99">
      <w:pPr>
        <w:spacing w:after="149"/>
        <w:ind w:left="1056" w:right="4"/>
      </w:pPr>
      <w:r>
        <w:t xml:space="preserve">Madde 15- Alt yüklenicilere ilişkin bilgiler ve sorumluluklar  </w:t>
      </w:r>
    </w:p>
    <w:p w:rsidR="00270E99" w:rsidRDefault="001F1B34" w:rsidP="00270E99">
      <w:pPr>
        <w:ind w:left="1056" w:right="4"/>
      </w:pPr>
      <w:r>
        <w:t>15.1. Bu bent boş bırakılmıştır.</w:t>
      </w:r>
    </w:p>
    <w:p w:rsidR="00270E99" w:rsidRDefault="00270E99" w:rsidP="00270E99">
      <w:pPr>
        <w:ind w:left="1056" w:right="4"/>
      </w:pPr>
      <w:r>
        <w:t xml:space="preserve">Madde 16- Cezalar ve sözleşmenin feshi </w:t>
      </w:r>
    </w:p>
    <w:p w:rsidR="00270E99" w:rsidRDefault="00270E99" w:rsidP="00270E99">
      <w:pPr>
        <w:spacing w:after="146"/>
        <w:ind w:left="1056" w:right="4"/>
      </w:pPr>
      <w:r>
        <w:t xml:space="preserve">16.1. İdare tarafından uygulanacak cezalar aşağıda belirtilmiştir: </w:t>
      </w:r>
    </w:p>
    <w:p w:rsidR="00270E99" w:rsidRDefault="00270E99" w:rsidP="001F1B34">
      <w:pPr>
        <w:tabs>
          <w:tab w:val="center" w:pos="1429"/>
          <w:tab w:val="center" w:pos="2477"/>
        </w:tabs>
        <w:spacing w:after="157"/>
        <w:ind w:left="1046" w:firstLine="0"/>
        <w:jc w:val="left"/>
      </w:pPr>
      <w:r>
        <w:rPr>
          <w:rFonts w:ascii="Calibri" w:eastAsia="Calibri" w:hAnsi="Calibri" w:cs="Calibri"/>
          <w:sz w:val="22"/>
        </w:rPr>
        <w:tab/>
      </w:r>
      <w:r>
        <w:t xml:space="preserve">16.1.1. </w:t>
      </w:r>
      <w:r w:rsidR="00FB56AF">
        <w:t xml:space="preserve">YÜKLENİCİ iş kapsamında belirtilen taahhütlerini iş bu sözleşmenin imzalanmasını müteakip max 7 iş günü içerisinde yerine getirmekle yükümlüdür. Taahhütlerine uymaması halinde, İDARE’nin </w:t>
      </w:r>
      <w:r w:rsidR="00FB56AF">
        <w:lastRenderedPageBreak/>
        <w:t>uğrayacağı zararı sözleşme bedelinin %20 si ile sınırlı kalacak şekilde tazmin etmekle yükümlüdür.</w:t>
      </w:r>
      <w:r>
        <w:tab/>
        <w:t xml:space="preserve"> </w:t>
      </w:r>
    </w:p>
    <w:p w:rsidR="00270E99" w:rsidRDefault="00270E99" w:rsidP="00270E99">
      <w:pPr>
        <w:numPr>
          <w:ilvl w:val="0"/>
          <w:numId w:val="5"/>
        </w:numPr>
        <w:spacing w:after="148" w:line="270" w:lineRule="auto"/>
        <w:jc w:val="left"/>
      </w:pPr>
      <w:r>
        <w:t xml:space="preserve">2.Yukarıda belirtilen cezalar ayrıca protesto çekmeye gerek kalmaksızın yükleniciye yapılacak ödemelerden kesilir. Cezanın ödemelerden karşılanamaması halinde ceza tutarı yükleniciden ayrıca tahsil edilir. </w:t>
      </w:r>
    </w:p>
    <w:p w:rsidR="00270E99" w:rsidRDefault="00270E99" w:rsidP="007A333A">
      <w:pPr>
        <w:numPr>
          <w:ilvl w:val="1"/>
          <w:numId w:val="5"/>
        </w:numPr>
        <w:spacing w:after="146"/>
        <w:ind w:right="2"/>
      </w:pPr>
      <w:r>
        <w:t xml:space="preserve">İhtarda belirtilen sürenin bitmesine rağmen aynı durumun devam etmesi halinde, ayrıca protesto çekmeye gerek kalmaksızın kesin teminat ve varsa ek kesin teminat gelir kaydedilir ve sözleşme feshedilerek hesabı genel hükümlere göre tasfiye edilir.  </w:t>
      </w:r>
    </w:p>
    <w:p w:rsidR="00270E99" w:rsidRDefault="00270E99" w:rsidP="007A333A">
      <w:pPr>
        <w:numPr>
          <w:ilvl w:val="1"/>
          <w:numId w:val="5"/>
        </w:numPr>
        <w:spacing w:after="182" w:line="270" w:lineRule="auto"/>
        <w:ind w:right="2"/>
      </w:pPr>
      <w:r>
        <w:t xml:space="preserve">Sözleşmenin uygulanması sırasında yüklenicinin </w:t>
      </w:r>
      <w:r w:rsidR="00693A6F">
        <w:rPr>
          <w:szCs w:val="24"/>
        </w:rPr>
        <w:t>Vakıf Yükseköğretim Kurumları İhale Yönetmeliğinin</w:t>
      </w:r>
      <w:r w:rsidR="00693A6F">
        <w:t xml:space="preserve"> ilgili</w:t>
      </w:r>
      <w:r>
        <w:t xml:space="preserve">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270E99" w:rsidRDefault="00270E99" w:rsidP="00270E99">
      <w:pPr>
        <w:ind w:left="1056" w:right="4"/>
      </w:pPr>
      <w:r>
        <w:t xml:space="preserve">Madde 17- Süre uzatımı verilebilecek haller ve şartları </w:t>
      </w:r>
    </w:p>
    <w:p w:rsidR="00270E99" w:rsidRDefault="00270E99" w:rsidP="00270E99">
      <w:pPr>
        <w:ind w:left="1056" w:right="4"/>
      </w:pPr>
      <w:r>
        <w:t xml:space="preserve">17.1. Mücbir sebepler nedeniyle süre uzatımı verilebilecek haller aşağıda sayılmıştır. </w:t>
      </w:r>
    </w:p>
    <w:p w:rsidR="00270E99" w:rsidRDefault="00270E99" w:rsidP="00270E99">
      <w:pPr>
        <w:ind w:left="1056" w:right="4"/>
      </w:pPr>
      <w:r>
        <w:t xml:space="preserve">17.1.1 Mücbir sebepler: </w:t>
      </w:r>
    </w:p>
    <w:p w:rsidR="00270E99" w:rsidRDefault="00270E99" w:rsidP="00270E99">
      <w:pPr>
        <w:numPr>
          <w:ilvl w:val="0"/>
          <w:numId w:val="6"/>
        </w:numPr>
        <w:spacing w:after="149"/>
        <w:ind w:right="4" w:hanging="281"/>
      </w:pPr>
      <w:r>
        <w:t xml:space="preserve">Doğal afetler. </w:t>
      </w:r>
    </w:p>
    <w:p w:rsidR="00270E99" w:rsidRDefault="00270E99" w:rsidP="00270E99">
      <w:pPr>
        <w:numPr>
          <w:ilvl w:val="0"/>
          <w:numId w:val="6"/>
        </w:numPr>
        <w:ind w:right="4" w:hanging="281"/>
      </w:pPr>
      <w:r>
        <w:t xml:space="preserve">Kanuni grev. </w:t>
      </w:r>
    </w:p>
    <w:p w:rsidR="00270E99" w:rsidRDefault="00270E99" w:rsidP="00270E99">
      <w:pPr>
        <w:numPr>
          <w:ilvl w:val="0"/>
          <w:numId w:val="6"/>
        </w:numPr>
        <w:ind w:right="4" w:hanging="281"/>
      </w:pPr>
      <w:r>
        <w:t xml:space="preserve">Genel salgın hastalık. </w:t>
      </w:r>
    </w:p>
    <w:p w:rsidR="00270E99" w:rsidRDefault="00270E99" w:rsidP="00270E99">
      <w:pPr>
        <w:spacing w:after="147"/>
        <w:ind w:left="1056" w:right="4"/>
      </w:pPr>
      <w:r>
        <w:t xml:space="preserve">ç) Kısmi veya genel seferberlik ilanı. </w:t>
      </w:r>
    </w:p>
    <w:p w:rsidR="00544D65" w:rsidRDefault="00270E99" w:rsidP="00270E99">
      <w:pPr>
        <w:spacing w:after="80" w:line="365" w:lineRule="auto"/>
        <w:ind w:left="1056" w:right="4"/>
      </w:pPr>
      <w:r>
        <w:t xml:space="preserve">17.1.2. Yukarıda belirtilen hallerin mücbir sebep olarak kabul edilmesi ve yükleniciye süre uzatımı verilebilmesi için, mücbir sebep olarak kabul edilecek durumun; </w:t>
      </w:r>
    </w:p>
    <w:p w:rsidR="00270E99" w:rsidRDefault="00270E99" w:rsidP="00270E99">
      <w:pPr>
        <w:spacing w:after="80" w:line="365" w:lineRule="auto"/>
        <w:ind w:left="1056" w:right="4"/>
      </w:pPr>
      <w:r>
        <w:t xml:space="preserve">a) Yüklenicinin kusurundan kaynaklanmamış olması, </w:t>
      </w:r>
    </w:p>
    <w:p w:rsidR="00270E99" w:rsidRDefault="00270E99" w:rsidP="00270E99">
      <w:pPr>
        <w:numPr>
          <w:ilvl w:val="0"/>
          <w:numId w:val="7"/>
        </w:numPr>
        <w:ind w:right="4" w:hanging="281"/>
      </w:pPr>
      <w:r>
        <w:t xml:space="preserve">Taahhüdün yerine getirilmesine engel nitelikte olması, </w:t>
      </w:r>
    </w:p>
    <w:p w:rsidR="00270E99" w:rsidRDefault="00270E99" w:rsidP="00270E99">
      <w:pPr>
        <w:numPr>
          <w:ilvl w:val="0"/>
          <w:numId w:val="7"/>
        </w:numPr>
        <w:spacing w:after="149"/>
        <w:ind w:right="4" w:hanging="281"/>
      </w:pPr>
      <w:r>
        <w:t xml:space="preserve">Yüklenicinin bu engeli ortadan kaldırmaya gücünün yetmemesi, </w:t>
      </w:r>
    </w:p>
    <w:p w:rsidR="00270E99" w:rsidRDefault="00270E99" w:rsidP="00270E99">
      <w:pPr>
        <w:ind w:left="1056" w:right="4"/>
      </w:pPr>
      <w:r>
        <w:t xml:space="preserve">ç) Mücbir sebebin meydana geldiği tarihi izleyen yirmi gün içinde yüklenicinin İdareye yazılı olarak bildirimde bulunması, </w:t>
      </w:r>
    </w:p>
    <w:p w:rsidR="00270E99" w:rsidRDefault="00270E99" w:rsidP="00270E99">
      <w:pPr>
        <w:numPr>
          <w:ilvl w:val="0"/>
          <w:numId w:val="7"/>
        </w:numPr>
        <w:spacing w:line="399" w:lineRule="auto"/>
        <w:ind w:right="4" w:hanging="281"/>
      </w:pPr>
      <w:r>
        <w:t>Yetkili merciler t</w:t>
      </w:r>
      <w:r w:rsidR="003847D4">
        <w:t xml:space="preserve">arafından belgelendirilmesi, </w:t>
      </w:r>
      <w:r>
        <w:t xml:space="preserve">zorunludur. </w:t>
      </w:r>
    </w:p>
    <w:p w:rsidR="00270E99" w:rsidRDefault="00270E99" w:rsidP="00270E99">
      <w:pPr>
        <w:ind w:left="1056" w:right="4"/>
      </w:pPr>
      <w:r>
        <w:lastRenderedPageBreak/>
        <w:t xml:space="preserve">17.1.3. Yüklenici tarafından zamanında yapılmayan başvurular dikkate alınmaz ve Yüklenici başvuru süresini geçirdikten sonra süre uzatımı isteğinde bulunamaz.  </w:t>
      </w:r>
    </w:p>
    <w:p w:rsidR="00270E99" w:rsidRDefault="00270E99" w:rsidP="00270E99">
      <w:pPr>
        <w:spacing w:after="149"/>
        <w:ind w:left="1056" w:right="4"/>
      </w:pPr>
      <w:r>
        <w:t xml:space="preserve">17.2. İdareden kaynaklanan nedenlerle süre uzatımı verilecek haller: </w:t>
      </w:r>
    </w:p>
    <w:p w:rsidR="00270E99" w:rsidRDefault="00105412" w:rsidP="00270E99">
      <w:pPr>
        <w:spacing w:after="146"/>
        <w:ind w:left="1056" w:right="4"/>
      </w:pPr>
      <w:r>
        <w:t xml:space="preserve">17.2.1. </w:t>
      </w:r>
      <w:r w:rsidR="00270E99">
        <w:t>İdarenin sözleşmenin ifasına ilişkin yüküm</w:t>
      </w:r>
      <w:r>
        <w:t xml:space="preserve">lülüklerini yüklenicinin kusuru </w:t>
      </w:r>
      <w:r w:rsidR="00270E99">
        <w:t xml:space="preserve">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270E99" w:rsidRDefault="00270E99" w:rsidP="00270E99">
      <w:pPr>
        <w:ind w:left="1056" w:right="4"/>
      </w:pPr>
      <w:r>
        <w:t xml:space="preserve">17.3. Süre uzatımına ilişkin diğer hususlarda Genel Şartnamenin ilgili hükümleri uygulanır. </w:t>
      </w:r>
    </w:p>
    <w:p w:rsidR="00270E99" w:rsidRDefault="00270E99" w:rsidP="00270E99">
      <w:pPr>
        <w:ind w:left="1056" w:right="4"/>
      </w:pPr>
      <w:r>
        <w:t xml:space="preserve">Madde 18- Kontrol Teşkilatı, görev ve yetkileri </w:t>
      </w:r>
    </w:p>
    <w:p w:rsidR="00270E99" w:rsidRDefault="007A333A" w:rsidP="00270E99">
      <w:pPr>
        <w:spacing w:after="166"/>
        <w:ind w:left="1056" w:right="4"/>
      </w:pPr>
      <w:r>
        <w:t>18.1. Bu bent boş bırakılmıştır.</w:t>
      </w:r>
    </w:p>
    <w:p w:rsidR="00270E99" w:rsidRDefault="00270E99" w:rsidP="00270E99">
      <w:pPr>
        <w:ind w:left="1056" w:right="4"/>
      </w:pPr>
      <w:r>
        <w:t xml:space="preserve">Madde 19- İşin yürütülmesine ilişkin kayıt ve tutanaklar </w:t>
      </w:r>
    </w:p>
    <w:p w:rsidR="00270E99" w:rsidRDefault="005F28F7" w:rsidP="005F28F7">
      <w:pPr>
        <w:tabs>
          <w:tab w:val="center" w:pos="1928"/>
          <w:tab w:val="center" w:pos="3185"/>
        </w:tabs>
        <w:ind w:left="1046" w:firstLine="0"/>
        <w:jc w:val="left"/>
      </w:pPr>
      <w:r>
        <w:t>19.1. Bu bent boş bırakılmıştır.</w:t>
      </w:r>
      <w:r w:rsidR="00270E99">
        <w:t xml:space="preserve">  </w:t>
      </w:r>
      <w:r w:rsidR="00270E99">
        <w:tab/>
        <w:t xml:space="preserve"> </w:t>
      </w:r>
    </w:p>
    <w:p w:rsidR="00270E99" w:rsidRDefault="00270E99" w:rsidP="00270E99">
      <w:pPr>
        <w:ind w:left="1056" w:right="4"/>
      </w:pPr>
      <w:r>
        <w:t xml:space="preserve">Madde 20- Teslim, muayene ve kabul işlemlerine ilişkin şartlar </w:t>
      </w:r>
    </w:p>
    <w:p w:rsidR="00270E99" w:rsidRDefault="00270E99" w:rsidP="008C4599">
      <w:pPr>
        <w:numPr>
          <w:ilvl w:val="0"/>
          <w:numId w:val="8"/>
        </w:numPr>
        <w:spacing w:after="156"/>
        <w:ind w:right="4" w:hanging="335"/>
      </w:pPr>
      <w:r w:rsidRPr="006358DA">
        <w:rPr>
          <w:color w:val="auto"/>
        </w:rPr>
        <w:t>1.</w:t>
      </w:r>
      <w:r w:rsidR="005F28F7" w:rsidRPr="006358DA">
        <w:rPr>
          <w:color w:val="auto"/>
        </w:rPr>
        <w:t xml:space="preserve"> </w:t>
      </w:r>
      <w:r w:rsidR="008C4599" w:rsidRPr="008C4599">
        <w:rPr>
          <w:color w:val="auto"/>
        </w:rPr>
        <w:t>Vakıf Yükseköğretim Kurumları iha</w:t>
      </w:r>
      <w:r w:rsidR="008C4599">
        <w:rPr>
          <w:color w:val="auto"/>
        </w:rPr>
        <w:t xml:space="preserve">le yönetmeliği hükümlerine göre </w:t>
      </w:r>
      <w:r w:rsidR="008C4599" w:rsidRPr="008C4599">
        <w:rPr>
          <w:color w:val="auto"/>
        </w:rPr>
        <w:t>muayene ve kabul işlemleri yapılacaktır.</w:t>
      </w:r>
      <w:r>
        <w:tab/>
        <w:t xml:space="preserve"> </w:t>
      </w:r>
    </w:p>
    <w:p w:rsidR="00270E99" w:rsidRPr="00C733AC" w:rsidRDefault="00270E99" w:rsidP="00270E99">
      <w:pPr>
        <w:numPr>
          <w:ilvl w:val="1"/>
          <w:numId w:val="8"/>
        </w:numPr>
        <w:ind w:right="4"/>
        <w:rPr>
          <w:color w:val="auto"/>
        </w:rPr>
      </w:pPr>
      <w:r w:rsidRPr="00C733AC">
        <w:rPr>
          <w:color w:val="auto"/>
        </w:rPr>
        <w:t xml:space="preserve">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w:t>
      </w:r>
      <w:r w:rsidR="00C733AC" w:rsidRPr="00C733AC">
        <w:rPr>
          <w:color w:val="auto"/>
          <w:szCs w:val="24"/>
        </w:rPr>
        <w:t xml:space="preserve">Basın Ekspres Yerleşkesi Halkalı Merkez Mahallesi, Basın Ekspres Cad. No:11 34303 Küçükçekmece – İSTANBUL </w:t>
      </w:r>
      <w:r w:rsidRPr="00C733AC">
        <w:rPr>
          <w:color w:val="auto"/>
        </w:rPr>
        <w:t>adresinde ve başvuru yazısının İdareye ulaşt</w:t>
      </w:r>
      <w:r w:rsidR="004E4B55" w:rsidRPr="00C733AC">
        <w:rPr>
          <w:color w:val="auto"/>
        </w:rPr>
        <w:t>ığı tarihten itibaren 5(beş)</w:t>
      </w:r>
      <w:r w:rsidRPr="00C733AC">
        <w:rPr>
          <w:color w:val="auto"/>
        </w:rPr>
        <w:t xml:space="preserve"> iş</w:t>
      </w:r>
      <w:r w:rsidR="004E4B55" w:rsidRPr="00C733AC">
        <w:rPr>
          <w:color w:val="auto"/>
        </w:rPr>
        <w:t xml:space="preserve"> </w:t>
      </w:r>
      <w:r w:rsidRPr="00C733AC">
        <w:rPr>
          <w:color w:val="auto"/>
        </w:rPr>
        <w:t xml:space="preserve">günü içinde teslim alınır. Yüklenici, işin teslimi için sözleşme ve ekleri uyarınca üzerine düşen yükümlülükleri yerine getirmemesi nedeniyle oluşan zarardan sorumludur. </w:t>
      </w:r>
    </w:p>
    <w:p w:rsidR="00270E99" w:rsidRDefault="00270E99" w:rsidP="00270E99">
      <w:pPr>
        <w:ind w:left="1056" w:right="4"/>
      </w:pPr>
      <w:r>
        <w:t xml:space="preserve">Madde 21- İş ve işyerlerinin korunması ve sigortalanması </w:t>
      </w:r>
    </w:p>
    <w:p w:rsidR="00270E99" w:rsidRDefault="00270E99" w:rsidP="00270E99">
      <w:pPr>
        <w:ind w:left="1056" w:right="4"/>
      </w:pPr>
      <w:r>
        <w:t xml:space="preserve">21.1. İş ve işyerlerinin korunmasına ilişkin sorumluluk yükleniciye aittir.  </w:t>
      </w:r>
    </w:p>
    <w:p w:rsidR="00270E99" w:rsidRDefault="00270E99" w:rsidP="00270E99">
      <w:pPr>
        <w:ind w:left="1056" w:right="4"/>
      </w:pPr>
      <w:r>
        <w:t xml:space="preserve">Madde 22- Yüklenicinin sözleşme konusu iş ile ilgili çalıştıracağı personele ilişkin sorumlulukları  </w:t>
      </w:r>
    </w:p>
    <w:p w:rsidR="00270E99" w:rsidRDefault="00270E99" w:rsidP="00270E99">
      <w:pPr>
        <w:numPr>
          <w:ilvl w:val="1"/>
          <w:numId w:val="9"/>
        </w:numPr>
        <w:spacing w:after="144"/>
        <w:ind w:right="4"/>
      </w:pPr>
      <w:r>
        <w:t xml:space="preserve">Yüklenicinin sözleşme konusu iş ile ilgili çalıştıracağı personele ilişkin sorumlulukları, ilgili mevzuatın bu konuyu düzenleyen emredici hükümlerini yüklenici bunları aynen uygulamakla yükümlüdür. </w:t>
      </w:r>
    </w:p>
    <w:p w:rsidR="00270E99" w:rsidRDefault="00270E99" w:rsidP="00270E99">
      <w:pPr>
        <w:numPr>
          <w:ilvl w:val="1"/>
          <w:numId w:val="9"/>
        </w:numPr>
        <w:ind w:right="4"/>
      </w:pPr>
      <w:r>
        <w:lastRenderedPageBreak/>
        <w:t>Yüklenici, tüm giderleri kendisine ait olmak üzere çalışanların işle ilgili sağlık ve güvenl</w:t>
      </w:r>
      <w:r w:rsidR="00105412">
        <w:t xml:space="preserve">iğini sağlamakla yükümlüdür. Bu </w:t>
      </w:r>
      <w:r>
        <w:t xml:space="preserve">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
    <w:p w:rsidR="00270E99" w:rsidRDefault="00270E99" w:rsidP="00270E99">
      <w:pPr>
        <w:spacing w:after="149"/>
        <w:ind w:left="1056" w:right="4"/>
      </w:pPr>
      <w:r>
        <w:t xml:space="preserve">Madde 23- Sözleşmede değişiklik yapılması </w:t>
      </w:r>
    </w:p>
    <w:p w:rsidR="00270E99" w:rsidRDefault="00270E99" w:rsidP="00270E99">
      <w:pPr>
        <w:ind w:left="1056" w:right="4"/>
      </w:pPr>
      <w:r>
        <w:t xml:space="preserve">23.1. Sözleşme bedelinin aşılmaması ve İdare ile Yüklenicinin karşılıklı olarak anlaşması kaydıyla,  </w:t>
      </w:r>
    </w:p>
    <w:p w:rsidR="00270E99" w:rsidRDefault="00270E99" w:rsidP="00270E99">
      <w:pPr>
        <w:numPr>
          <w:ilvl w:val="0"/>
          <w:numId w:val="10"/>
        </w:numPr>
        <w:spacing w:after="146"/>
        <w:ind w:right="4" w:hanging="281"/>
      </w:pPr>
      <w:r>
        <w:t xml:space="preserve">İşin yapılma veya teslim yeri, </w:t>
      </w:r>
    </w:p>
    <w:p w:rsidR="00270E99" w:rsidRDefault="00270E99" w:rsidP="00270E99">
      <w:pPr>
        <w:numPr>
          <w:ilvl w:val="0"/>
          <w:numId w:val="10"/>
        </w:numPr>
        <w:spacing w:after="144"/>
        <w:ind w:right="4" w:hanging="281"/>
      </w:pPr>
      <w:r>
        <w:t xml:space="preserve">İşin süresinden önce yapılması veya teslim edilmesi kaydıyla işin süresi ve bu süreye uygun olarak ödeme şartlarına ait hususlarda sözleşme hükümlerinde değişiklik yapılabilir.  </w:t>
      </w:r>
    </w:p>
    <w:p w:rsidR="00270E99" w:rsidRDefault="00270E99" w:rsidP="00270E99">
      <w:pPr>
        <w:ind w:left="1056" w:right="4"/>
      </w:pPr>
      <w:r>
        <w:t xml:space="preserve">23.2. Bu hallerin dışında sözleşme hükümlerinde değişiklik yapılamaz ve ek sözleşme düzenlenemez. </w:t>
      </w:r>
    </w:p>
    <w:p w:rsidR="00F73CB4" w:rsidRDefault="00270E99" w:rsidP="00270E99">
      <w:pPr>
        <w:spacing w:after="72" w:line="336" w:lineRule="auto"/>
        <w:ind w:left="1056" w:right="4"/>
      </w:pPr>
      <w:r>
        <w:t>Madde 24 – Yüklenicinin Ölümü, İflası, Ağır Hastalığı, Tutuk</w:t>
      </w:r>
      <w:r w:rsidR="00F73CB4">
        <w:t xml:space="preserve">luluğu veya Mahkûmiyeti </w:t>
      </w:r>
    </w:p>
    <w:p w:rsidR="00270E99" w:rsidRDefault="00F73CB4" w:rsidP="00270E99">
      <w:pPr>
        <w:spacing w:after="72" w:line="336" w:lineRule="auto"/>
        <w:ind w:left="1056" w:right="4"/>
      </w:pPr>
      <w:r>
        <w:t xml:space="preserve">24.1. </w:t>
      </w:r>
      <w:r w:rsidR="00270E99">
        <w:t xml:space="preserve">Yüklenicinin ölümü, iflası, ağır hastalığı, tutukluluğu veya özgürlüğü kısıtlayıcı bir cezaya mahkumiyeti hallerinde </w:t>
      </w:r>
      <w:r>
        <w:rPr>
          <w:szCs w:val="24"/>
        </w:rPr>
        <w:t>Vakıf Yükseköğretim Kurumları İhale</w:t>
      </w:r>
      <w:r w:rsidRPr="00782A7E">
        <w:rPr>
          <w:szCs w:val="24"/>
        </w:rPr>
        <w:t xml:space="preserve"> Yönetmeliğinin</w:t>
      </w:r>
      <w:r w:rsidR="00270E99">
        <w:t xml:space="preserve"> ilgili hükümlerine göre işlem tesis edilir. </w:t>
      </w:r>
    </w:p>
    <w:p w:rsidR="00270E99" w:rsidRDefault="00270E99" w:rsidP="00270E99">
      <w:pPr>
        <w:ind w:left="1056" w:right="4"/>
      </w:pPr>
      <w:r>
        <w:t>24.2. Ortak girişim tarafından gerçekleştirilen işlerde, ortaklardan birinin ölümü, iflası, ağır hastalığı, tutukluğu veya özgürlüğü kıs</w:t>
      </w:r>
      <w:r w:rsidR="00105412">
        <w:t xml:space="preserve">ıtlayıcı bir cezaya mahkumiyeti </w:t>
      </w:r>
      <w:r>
        <w:t xml:space="preserve">hallerinde de </w:t>
      </w:r>
      <w:r w:rsidR="00F73CB4">
        <w:rPr>
          <w:szCs w:val="24"/>
        </w:rPr>
        <w:t>Vakıf Yükseköğretim Kurumları İhale</w:t>
      </w:r>
      <w:r w:rsidR="00F73CB4" w:rsidRPr="00782A7E">
        <w:rPr>
          <w:szCs w:val="24"/>
        </w:rPr>
        <w:t xml:space="preserve"> Yönetmeliğinin</w:t>
      </w:r>
      <w:r w:rsidR="00F73CB4">
        <w:t xml:space="preserve"> </w:t>
      </w:r>
      <w:r>
        <w:t xml:space="preserve">ilgili hükümlerine göre işlem tesis edilir.  </w:t>
      </w:r>
    </w:p>
    <w:p w:rsidR="00270E99" w:rsidRDefault="00270E99" w:rsidP="00270E99">
      <w:pPr>
        <w:ind w:left="1056" w:right="4"/>
      </w:pPr>
      <w:r>
        <w:t xml:space="preserve">Madde 25- Yüklenicinin sözleşmeyi feshetmesi </w:t>
      </w:r>
    </w:p>
    <w:p w:rsidR="00270E99" w:rsidRDefault="00270E99" w:rsidP="00270E99">
      <w:pPr>
        <w:ind w:left="1056" w:right="4"/>
      </w:pPr>
      <w:r>
        <w:t xml:space="preserve">25.1. Yüklenicinin, sözleşme yapıldıktan sonra mücbir sebep halleri dışında, mali acz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 </w:t>
      </w:r>
    </w:p>
    <w:p w:rsidR="004651DA" w:rsidRDefault="004651DA" w:rsidP="00270E99">
      <w:pPr>
        <w:ind w:left="1056" w:right="4"/>
      </w:pPr>
    </w:p>
    <w:p w:rsidR="00270E99" w:rsidRDefault="00270E99" w:rsidP="00270E99">
      <w:pPr>
        <w:ind w:left="1056" w:right="4"/>
      </w:pPr>
      <w:r>
        <w:lastRenderedPageBreak/>
        <w:t xml:space="preserve">Madde 26- İdarenin sözleşmeyi feshetmesi  </w:t>
      </w:r>
    </w:p>
    <w:p w:rsidR="00270E99" w:rsidRDefault="00270E99" w:rsidP="00270E99">
      <w:pPr>
        <w:spacing w:after="146"/>
        <w:ind w:left="1056" w:right="4"/>
      </w:pPr>
      <w:r>
        <w:t xml:space="preserve">26.1. Aşağıda belirtilen hallerde İdare sözleşmeyi fesheder: </w:t>
      </w:r>
    </w:p>
    <w:p w:rsidR="00270E99" w:rsidRDefault="00270E99" w:rsidP="00270E99">
      <w:pPr>
        <w:numPr>
          <w:ilvl w:val="0"/>
          <w:numId w:val="11"/>
        </w:numPr>
        <w:spacing w:after="102"/>
        <w:ind w:right="4"/>
      </w:pPr>
      <w:r>
        <w:t xml:space="preserve">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rsidR="00270E99" w:rsidRDefault="00270E99" w:rsidP="00270E99">
      <w:pPr>
        <w:numPr>
          <w:ilvl w:val="0"/>
          <w:numId w:val="11"/>
        </w:numPr>
        <w:ind w:right="4"/>
      </w:pPr>
      <w:r>
        <w:t xml:space="preserve">Sözleşmenin uygulanması sırasında Yüklenicinin </w:t>
      </w:r>
      <w:r w:rsidR="007F0355">
        <w:rPr>
          <w:szCs w:val="24"/>
        </w:rPr>
        <w:t>Vakıf Yükseköğretim Kurumları İhale</w:t>
      </w:r>
      <w:r w:rsidR="007F0355" w:rsidRPr="00782A7E">
        <w:rPr>
          <w:szCs w:val="24"/>
        </w:rPr>
        <w:t xml:space="preserve"> Yönetmeliğinde</w:t>
      </w:r>
      <w:r w:rsidR="007F0355">
        <w:t xml:space="preserve"> </w:t>
      </w:r>
      <w:r>
        <w:t xml:space="preserve">belirtilen yasak fiil ve davranışlarda bulunduğunun tespit edilmesi, hallerinde ayrıca protesto çekmeye gerek kalmaksızın kesin teminat ve varsa ek kesin teminatlar gelir kaydedilir ve sözleşme feshedilerek hesabı genel hükümlere göre tasfiye edilir.  </w:t>
      </w:r>
    </w:p>
    <w:p w:rsidR="00270E99" w:rsidRDefault="00270E99" w:rsidP="00270E99">
      <w:pPr>
        <w:ind w:left="1056" w:right="4"/>
      </w:pPr>
      <w:r>
        <w:t xml:space="preserve">Madde 27- Sözleşmeden önceki yasak fiil veya davranışlar nedeniyle fesih </w:t>
      </w:r>
    </w:p>
    <w:p w:rsidR="00270E99" w:rsidRDefault="00270E99" w:rsidP="00270E99">
      <w:pPr>
        <w:numPr>
          <w:ilvl w:val="1"/>
          <w:numId w:val="12"/>
        </w:numPr>
        <w:ind w:right="4" w:hanging="600"/>
      </w:pPr>
      <w:r>
        <w:t xml:space="preserve">Yüklenicinin, ihale sürecinde </w:t>
      </w:r>
      <w:r w:rsidR="007F0355">
        <w:rPr>
          <w:szCs w:val="24"/>
        </w:rPr>
        <w:t>Vakıf Yükseköğretim Kurumları İhale</w:t>
      </w:r>
      <w:r w:rsidR="007F0355" w:rsidRPr="00782A7E">
        <w:rPr>
          <w:szCs w:val="24"/>
        </w:rPr>
        <w:t xml:space="preserve"> Yönetmeliğine</w:t>
      </w:r>
      <w:r>
        <w:t xml:space="preserve"> göre yasak fiil veya davranışlarda bulunduğunun sözleşme yapıldıktan sonra tespit edilmesi halinde, kesin teminat ve varsa ek kesin teminatlar gelir kaydedilir ve sözleşme feshedilerek hesabı genel hükümlere göre tasfiye edilir. </w:t>
      </w:r>
    </w:p>
    <w:p w:rsidR="00270E99" w:rsidRDefault="007F0355" w:rsidP="007F0355">
      <w:pPr>
        <w:numPr>
          <w:ilvl w:val="1"/>
          <w:numId w:val="12"/>
        </w:numPr>
        <w:spacing w:after="37"/>
        <w:ind w:right="4" w:hanging="600"/>
      </w:pPr>
      <w:r>
        <w:t xml:space="preserve">Taahhüdün </w:t>
      </w:r>
      <w:r w:rsidR="00270E99">
        <w:t>e</w:t>
      </w:r>
      <w:r>
        <w:t xml:space="preserve">n az %80’inin tamamlanmış olması ve </w:t>
      </w:r>
      <w:r w:rsidR="00270E99">
        <w:t>taahhüdün</w:t>
      </w:r>
      <w:r>
        <w:t xml:space="preserve"> </w:t>
      </w:r>
      <w:r w:rsidR="00270E99">
        <w:t>tamamlattırılmasında kamu yararı bulunması kaydıyla;</w:t>
      </w:r>
    </w:p>
    <w:p w:rsidR="00CE1714" w:rsidRDefault="00CE1714" w:rsidP="00CE1714">
      <w:pPr>
        <w:spacing w:after="37"/>
        <w:ind w:left="1646" w:right="4" w:firstLine="0"/>
      </w:pPr>
    </w:p>
    <w:p w:rsidR="00270E99" w:rsidRDefault="00270E99" w:rsidP="00270E99">
      <w:pPr>
        <w:numPr>
          <w:ilvl w:val="0"/>
          <w:numId w:val="13"/>
        </w:numPr>
        <w:ind w:right="4" w:hanging="281"/>
      </w:pPr>
      <w:r>
        <w:t xml:space="preserve">İvediliği nedeniyle taahhüdün kalan kısmının yeniden ihale edilmesi için yeterli sürenin bulunmaması, </w:t>
      </w:r>
    </w:p>
    <w:p w:rsidR="00270E99" w:rsidRDefault="00270E99" w:rsidP="00270E99">
      <w:pPr>
        <w:numPr>
          <w:ilvl w:val="0"/>
          <w:numId w:val="13"/>
        </w:numPr>
        <w:spacing w:after="149"/>
        <w:ind w:right="4" w:hanging="281"/>
      </w:pPr>
      <w:r>
        <w:t xml:space="preserve">Taahhüdün başka bir yükleniciye yaptırılmasının mümkün olmaması, </w:t>
      </w:r>
    </w:p>
    <w:p w:rsidR="00270E99" w:rsidRDefault="00270E99" w:rsidP="00270E99">
      <w:pPr>
        <w:numPr>
          <w:ilvl w:val="0"/>
          <w:numId w:val="13"/>
        </w:numPr>
        <w:ind w:right="4" w:hanging="281"/>
      </w:pPr>
      <w:r>
        <w:t xml:space="preserve">Yüklenicinin yasak fiil veya davranışının taahhüdünü tamamlamasını engelleyecek nitelikte olmaması hallerinde, İdare sözleşmeyi feshetmeksizin Yükleniciden taahhüdünü tamamlamasını isteyebilir ve bu takdirde Yüklenici taahhüdünü tamamlamak zorundadır.  </w:t>
      </w:r>
    </w:p>
    <w:p w:rsidR="00270E99" w:rsidRDefault="00270E99" w:rsidP="00270E99">
      <w:pPr>
        <w:spacing w:after="0"/>
        <w:ind w:left="1056" w:right="4"/>
      </w:pPr>
      <w:r>
        <w:t xml:space="preserve">27.3. Ancak bu durumda, </w:t>
      </w:r>
      <w:r w:rsidR="006F4A92">
        <w:rPr>
          <w:szCs w:val="24"/>
        </w:rPr>
        <w:t>Vakıf Yükseköğretim Kurumları İhale</w:t>
      </w:r>
      <w:r w:rsidR="006F4A92" w:rsidRPr="00782A7E">
        <w:rPr>
          <w:szCs w:val="24"/>
        </w:rPr>
        <w:t xml:space="preserve"> Yönetmeliği </w:t>
      </w:r>
      <w:r>
        <w:t xml:space="preserve">gereğince </w:t>
      </w:r>
    </w:p>
    <w:p w:rsidR="00270E99" w:rsidRDefault="00270E99" w:rsidP="00270E99">
      <w:pPr>
        <w:ind w:left="1056" w:right="4"/>
      </w:pPr>
      <w:r>
        <w:t xml:space="preserve">Yüklenici hakkında ihalelerden yasaklama cezası uygulanır ve Yükleniciden kesin teminat ve varsa ek kesin teminatların tutarı kadar ceza tahsil edilir. Bu ceza hakedişlerden kesinti yapılmak suretiyle de tahsil edilebilir. </w:t>
      </w:r>
    </w:p>
    <w:p w:rsidR="00270E99" w:rsidRDefault="00270E99" w:rsidP="00270E99">
      <w:pPr>
        <w:ind w:left="1056" w:right="4"/>
      </w:pPr>
      <w:r>
        <w:t xml:space="preserve">Madde 28- Mücbir sebeplerden dolayı sözleşmenin feshi </w:t>
      </w:r>
    </w:p>
    <w:p w:rsidR="00270E99" w:rsidRDefault="00270E99" w:rsidP="00270E99">
      <w:pPr>
        <w:ind w:left="1056" w:right="4"/>
      </w:pPr>
      <w:r>
        <w:t xml:space="preserve">28.1.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w:t>
      </w:r>
      <w:r>
        <w:lastRenderedPageBreak/>
        <w:t xml:space="preserve">olması gerekir. Sözleşmenin feshedilmesi halinde, hesabı genel hükümlere göre tasfiye edilerek kesin teminat ve varsa ek kesin teminatlar iade edilir. </w:t>
      </w:r>
    </w:p>
    <w:p w:rsidR="00270E99" w:rsidRDefault="00270E99" w:rsidP="00270E99">
      <w:pPr>
        <w:ind w:left="1056" w:right="4"/>
      </w:pPr>
      <w:r>
        <w:t>Madde 29- Sözleşme kapsamında yaptırılabilecek ilave işler, iş eksilişi ve işin tasfiyesi</w:t>
      </w:r>
    </w:p>
    <w:p w:rsidR="00270E99" w:rsidRDefault="008466F9" w:rsidP="00270E99">
      <w:pPr>
        <w:ind w:left="1056" w:right="4"/>
      </w:pPr>
      <w:r>
        <w:t>29.1. Bu bent boş bırakılmıştır.</w:t>
      </w:r>
      <w:r w:rsidR="00270E99">
        <w:t xml:space="preserve"> </w:t>
      </w:r>
    </w:p>
    <w:p w:rsidR="00270E99" w:rsidRDefault="00270E99" w:rsidP="00270E99">
      <w:pPr>
        <w:ind w:left="1056" w:right="4"/>
      </w:pPr>
      <w:r>
        <w:t xml:space="preserve">Madde 30- Yüklenicinin Ceza Sorumluluğu </w:t>
      </w:r>
    </w:p>
    <w:p w:rsidR="00270E99" w:rsidRPr="008466F9" w:rsidRDefault="00270E99" w:rsidP="008466F9">
      <w:pPr>
        <w:rPr>
          <w:szCs w:val="24"/>
        </w:rPr>
      </w:pPr>
      <w:r>
        <w:t xml:space="preserve">30.1. İş tamamlandıktan ve kabul işlemi yapıldıktan </w:t>
      </w:r>
      <w:r w:rsidR="002B3446">
        <w:t xml:space="preserve">sonra tespit edilmiş olsa dahi </w:t>
      </w:r>
      <w:r w:rsidR="008466F9" w:rsidRPr="008466F9">
        <w:rPr>
          <w:szCs w:val="24"/>
        </w:rPr>
        <w:t xml:space="preserve"> </w:t>
      </w:r>
      <w:r w:rsidR="008466F9">
        <w:rPr>
          <w:szCs w:val="24"/>
        </w:rPr>
        <w:t>Vakıf Yükseköğretim Kurumları İhale</w:t>
      </w:r>
      <w:r w:rsidR="008466F9" w:rsidRPr="00782A7E">
        <w:rPr>
          <w:szCs w:val="24"/>
        </w:rPr>
        <w:t xml:space="preserve"> Yönetmeliğinde </w:t>
      </w:r>
      <w:r>
        <w:t>belirtilen ve Türk Ceza Kanununa göre suç teşkil eden fiil veya davranışlarda bulunan Yüklenici ile o işteki ortak veya vekilleri hakkında Türk Ceza Kanunu hükümlerine göre ceza kovuşturması yapılmak üzere yetkili Cumhuriyet Savcılı</w:t>
      </w:r>
      <w:r w:rsidR="00105412">
        <w:t xml:space="preserve">ğına suç duyurusunda bulunulur. </w:t>
      </w:r>
      <w:r>
        <w:t xml:space="preserve">Bu kişiler hakkında bir cezaya hükmedilmesi halinde </w:t>
      </w:r>
      <w:r w:rsidR="008466F9">
        <w:rPr>
          <w:szCs w:val="24"/>
        </w:rPr>
        <w:t>Vakıf Yükseköğretim Kurumları İhale</w:t>
      </w:r>
      <w:r w:rsidR="008466F9" w:rsidRPr="00782A7E">
        <w:rPr>
          <w:szCs w:val="24"/>
        </w:rPr>
        <w:t xml:space="preserve"> Yönetmeliği </w:t>
      </w:r>
      <w:r w:rsidR="008466F9">
        <w:rPr>
          <w:szCs w:val="24"/>
        </w:rPr>
        <w:t>ilgili hükmü uygulanır.</w:t>
      </w:r>
      <w:r>
        <w:rPr>
          <w:rFonts w:ascii="Times New Roman" w:eastAsia="Times New Roman" w:hAnsi="Times New Roman" w:cs="Times New Roman"/>
          <w:sz w:val="20"/>
        </w:rPr>
        <w:t xml:space="preserve"> </w:t>
      </w:r>
    </w:p>
    <w:p w:rsidR="00270E99" w:rsidRDefault="00270E99" w:rsidP="00270E99">
      <w:pPr>
        <w:ind w:left="1056" w:right="4"/>
      </w:pPr>
      <w:r>
        <w:t xml:space="preserve">Madde 31- Yüklenicinin Tazmin Sorumluluğu </w:t>
      </w:r>
    </w:p>
    <w:p w:rsidR="00270E99" w:rsidRDefault="00270E99" w:rsidP="00270E99">
      <w:pPr>
        <w:ind w:left="1056" w:right="4"/>
      </w:pPr>
      <w:r>
        <w:t xml:space="preserve">31.1.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ettirileceği gibi, haklarında </w:t>
      </w:r>
      <w:r w:rsidR="003D77F6">
        <w:rPr>
          <w:szCs w:val="24"/>
        </w:rPr>
        <w:t>Vakıf Yükseköğretim Kurumları İhale</w:t>
      </w:r>
      <w:r w:rsidR="003D77F6" w:rsidRPr="00782A7E">
        <w:rPr>
          <w:szCs w:val="24"/>
        </w:rPr>
        <w:t xml:space="preserve"> Yönetmeliği </w:t>
      </w:r>
      <w:r>
        <w:t xml:space="preserve">hükümleri de uygulanır. </w:t>
      </w:r>
    </w:p>
    <w:p w:rsidR="00270E99" w:rsidRDefault="00270E99" w:rsidP="00270E99">
      <w:pPr>
        <w:spacing w:after="147"/>
        <w:ind w:left="1056" w:right="4"/>
      </w:pPr>
      <w:r>
        <w:t xml:space="preserve">Madde 32- Fikri ve sınai mülkiyete konu olan hususlar </w:t>
      </w:r>
    </w:p>
    <w:p w:rsidR="00270E99" w:rsidRDefault="00270E99" w:rsidP="003D77F6">
      <w:pPr>
        <w:tabs>
          <w:tab w:val="center" w:pos="1495"/>
          <w:tab w:val="center" w:pos="2477"/>
        </w:tabs>
        <w:ind w:left="1046" w:firstLine="0"/>
        <w:jc w:val="left"/>
      </w:pPr>
      <w:r>
        <w:rPr>
          <w:rFonts w:ascii="Calibri" w:eastAsia="Calibri" w:hAnsi="Calibri" w:cs="Calibri"/>
          <w:sz w:val="22"/>
        </w:rPr>
        <w:tab/>
      </w:r>
      <w:r>
        <w:t>32.1.</w:t>
      </w:r>
      <w:r w:rsidR="003D77F6">
        <w:rPr>
          <w:vertAlign w:val="superscript"/>
        </w:rPr>
        <w:t xml:space="preserve"> </w:t>
      </w:r>
      <w:r w:rsidR="003D77F6">
        <w:t>Bu bent boş bırakılmıştır.</w:t>
      </w:r>
      <w:r>
        <w:tab/>
        <w:t xml:space="preserve"> </w:t>
      </w:r>
    </w:p>
    <w:p w:rsidR="00270E99" w:rsidRPr="00740E09" w:rsidRDefault="00270E99" w:rsidP="00270E99">
      <w:pPr>
        <w:spacing w:after="144"/>
        <w:ind w:left="1056" w:right="4"/>
        <w:rPr>
          <w:color w:val="auto"/>
        </w:rPr>
      </w:pPr>
      <w:r w:rsidRPr="00740E09">
        <w:rPr>
          <w:color w:val="auto"/>
        </w:rPr>
        <w:t xml:space="preserve">Madde 33- Montaj, işletmeye alma, eğitim, bakım, yedek parça gibi destek hizmetlerine ait şartlar </w:t>
      </w:r>
    </w:p>
    <w:p w:rsidR="00456359" w:rsidRPr="00740E09" w:rsidRDefault="00456359" w:rsidP="00456359">
      <w:pPr>
        <w:ind w:left="1056" w:right="4"/>
        <w:rPr>
          <w:color w:val="auto"/>
          <w:sz w:val="18"/>
          <w:szCs w:val="18"/>
        </w:rPr>
      </w:pPr>
      <w:r w:rsidRPr="00740E09">
        <w:rPr>
          <w:color w:val="auto"/>
        </w:rPr>
        <w:t xml:space="preserve">33.1.  </w:t>
      </w:r>
      <w:r w:rsidR="00DB749E" w:rsidRPr="00740E09">
        <w:rPr>
          <w:color w:val="auto"/>
        </w:rPr>
        <w:t>Teknik Ş</w:t>
      </w:r>
      <w:r w:rsidRPr="00740E09">
        <w:rPr>
          <w:color w:val="auto"/>
        </w:rPr>
        <w:t>artname</w:t>
      </w:r>
      <w:r w:rsidR="00BC7C1F">
        <w:rPr>
          <w:color w:val="auto"/>
        </w:rPr>
        <w:t xml:space="preserve"> şartname</w:t>
      </w:r>
      <w:r w:rsidRPr="00740E09">
        <w:rPr>
          <w:color w:val="auto"/>
        </w:rPr>
        <w:t>de belirtilen şartlar ve koşullar geçerli olacaktır.</w:t>
      </w:r>
    </w:p>
    <w:p w:rsidR="00270E99" w:rsidRPr="00740E09" w:rsidRDefault="00270E99" w:rsidP="00270E99">
      <w:pPr>
        <w:spacing w:after="147"/>
        <w:ind w:left="1056" w:right="4"/>
        <w:rPr>
          <w:color w:val="auto"/>
        </w:rPr>
      </w:pPr>
      <w:r w:rsidRPr="00740E09">
        <w:rPr>
          <w:color w:val="auto"/>
        </w:rPr>
        <w:t xml:space="preserve">Madde 34- Garanti ile ilgili şartlar </w:t>
      </w:r>
    </w:p>
    <w:p w:rsidR="00270E99" w:rsidRPr="00740E09" w:rsidRDefault="00456359" w:rsidP="00270E99">
      <w:pPr>
        <w:ind w:left="1056" w:right="4"/>
        <w:rPr>
          <w:color w:val="auto"/>
        </w:rPr>
      </w:pPr>
      <w:r w:rsidRPr="00740E09">
        <w:rPr>
          <w:color w:val="auto"/>
        </w:rPr>
        <w:t>34.1. Bu bent boş bırakılmıştır.</w:t>
      </w:r>
    </w:p>
    <w:p w:rsidR="00270E99" w:rsidRDefault="00270E99" w:rsidP="00270E99">
      <w:pPr>
        <w:ind w:left="1056" w:right="4"/>
      </w:pPr>
      <w:r>
        <w:t xml:space="preserve">Madde 35- Hüküm bulunmayan haller </w:t>
      </w:r>
    </w:p>
    <w:p w:rsidR="00270E99" w:rsidRDefault="00270E99" w:rsidP="00270E99">
      <w:pPr>
        <w:spacing w:after="172" w:line="270" w:lineRule="auto"/>
        <w:ind w:left="1056"/>
        <w:jc w:val="left"/>
      </w:pPr>
      <w:r>
        <w:t xml:space="preserve">35.1. Bu sözleşme ve eklerinde hüküm bulunmayan hallerde, </w:t>
      </w:r>
      <w:r w:rsidR="00EB0F62">
        <w:rPr>
          <w:szCs w:val="24"/>
        </w:rPr>
        <w:t>Vakıf Yükseköğretim Kurumları İhale</w:t>
      </w:r>
      <w:r w:rsidR="00EB0F62" w:rsidRPr="00782A7E">
        <w:rPr>
          <w:szCs w:val="24"/>
        </w:rPr>
        <w:t xml:space="preserve"> Yönetmeliği</w:t>
      </w:r>
      <w:r w:rsidR="00EB0F62">
        <w:t xml:space="preserve"> </w:t>
      </w:r>
      <w:r>
        <w:t xml:space="preserve">ve ilgisine göre 4734 sayılı Kanun ve 4735 sayılı Kanun hükümleri, bu Kanunlarda hüküm bulunmaması halinde ise Borçlar Kanunu hükümleri uygulanır.  </w:t>
      </w:r>
    </w:p>
    <w:p w:rsidR="00270E99" w:rsidRDefault="00270E99" w:rsidP="00270E99">
      <w:pPr>
        <w:spacing w:after="149"/>
        <w:ind w:left="1056" w:right="4"/>
      </w:pPr>
      <w:r>
        <w:t xml:space="preserve">Madde 36- Diğer Hususlar </w:t>
      </w:r>
    </w:p>
    <w:p w:rsidR="00F76CEC" w:rsidRPr="00782A7E" w:rsidRDefault="00270E99" w:rsidP="00F76CEC">
      <w:pPr>
        <w:rPr>
          <w:szCs w:val="24"/>
        </w:rPr>
      </w:pPr>
      <w:r>
        <w:lastRenderedPageBreak/>
        <w:t xml:space="preserve">36.1.  </w:t>
      </w:r>
      <w:r w:rsidR="00F76CEC">
        <w:rPr>
          <w:szCs w:val="24"/>
        </w:rPr>
        <w:t>Gizlilik ve KVKK Hükümleri</w:t>
      </w:r>
    </w:p>
    <w:p w:rsidR="00F76CEC" w:rsidRPr="00AD4E94" w:rsidRDefault="00F76CEC" w:rsidP="00F76CEC">
      <w:pPr>
        <w:rPr>
          <w:szCs w:val="24"/>
        </w:rPr>
      </w:pPr>
      <w:r w:rsidRPr="00AD4E94">
        <w:rPr>
          <w:szCs w:val="24"/>
        </w:rPr>
        <w:t>Yüklenici, Türk yargı mercilerinin kararları saklı kalmak kaydıyla hem bu Sözleşme süresince hem de Sözleşmenin sona ermesinden sonra, İdarenin yazılı izni olmaksızın, bu Sözleşmeye ilgili ve İdarenin ticari faaliyet ve işlemlerine ilişkin bilgileri açıklayamazlar.</w:t>
      </w:r>
    </w:p>
    <w:p w:rsidR="00F76CEC" w:rsidRPr="00AD4E94" w:rsidRDefault="00F76CEC" w:rsidP="00F76CEC">
      <w:pPr>
        <w:rPr>
          <w:szCs w:val="24"/>
        </w:rPr>
      </w:pPr>
      <w:r w:rsidRPr="00AD4E94">
        <w:rPr>
          <w:szCs w:val="24"/>
        </w:rPr>
        <w:t>“GİZLİ BİLGİ”; bir tarafın patent, lisans ve telif hakları gibi bütün fikri ve sınai mülkiyet hakları ve mali hakları ile, ticari marka, ticari sır, her türlü iyileştirme fikri, icat, yöntem, iş ve her türlü yenilik dahil kendisinin yazdığı, bulduğu, geliştirdiği, yapmayı veya uygulamaya döktüğü ve bunlarla sınırlı olmaksızın, veri tabanı, bilgisayar programları ve bunların dokümanları, şifreleme teknikleri, prosesler, reklam, ambalajlama ve pazarlama planları, ürün planları, teknik planlar, iş stratejileri, stratejik ittifaklar ve ortaklar, mali bilgiler, mühendislik verileri,</w:t>
      </w:r>
      <w:r w:rsidR="00105412">
        <w:rPr>
          <w:szCs w:val="24"/>
        </w:rPr>
        <w:t xml:space="preserve"> ürün ve servislere ait veriler</w:t>
      </w:r>
      <w:r w:rsidRPr="00AD4E94">
        <w:rPr>
          <w:szCs w:val="24"/>
        </w:rPr>
        <w:t>, her türlü yöntem ve prosesler, tahminler, personel bilgileri, ÜNİVERSİTE’</w:t>
      </w:r>
      <w:r w:rsidR="00105412">
        <w:rPr>
          <w:szCs w:val="24"/>
        </w:rPr>
        <w:t xml:space="preserve"> </w:t>
      </w:r>
      <w:r w:rsidRPr="00AD4E94">
        <w:rPr>
          <w:szCs w:val="24"/>
        </w:rPr>
        <w:t>nin listeleri, ticari sırlar, ürün tasarım kabiliyetleri, şartnameler, potansiyel ve gerçek ÜNİVERSİTE’</w:t>
      </w:r>
      <w:r w:rsidR="00105412">
        <w:rPr>
          <w:szCs w:val="24"/>
        </w:rPr>
        <w:t xml:space="preserve"> </w:t>
      </w:r>
      <w:r w:rsidRPr="00AD4E94">
        <w:rPr>
          <w:szCs w:val="24"/>
        </w:rPr>
        <w:t xml:space="preserve">nin kimliği, tedarikçiler ve bir tarafın diğer tarafa temin ettiği her türlü doküman, malzeme, bilgi ve belgeler dahil, her türlü, yazılı, grafiksel veya makine </w:t>
      </w:r>
      <w:r w:rsidR="00105412">
        <w:rPr>
          <w:szCs w:val="24"/>
        </w:rPr>
        <w:t>veya bilgisayarlarda okunabilir; i</w:t>
      </w:r>
      <w:r w:rsidRPr="00AD4E94">
        <w:rPr>
          <w:szCs w:val="24"/>
        </w:rPr>
        <w:t xml:space="preserve">lgili tarafın üçüncü şahısların bilmesini istemediği, gizlilik niteliği olan bilgiyi kapsar. </w:t>
      </w:r>
    </w:p>
    <w:p w:rsidR="00F76CEC" w:rsidRPr="00AD4E94" w:rsidRDefault="00F76CEC" w:rsidP="00F76CEC">
      <w:pPr>
        <w:rPr>
          <w:szCs w:val="24"/>
        </w:rPr>
      </w:pPr>
      <w:r w:rsidRPr="00AD4E94">
        <w:rPr>
          <w:szCs w:val="24"/>
        </w:rPr>
        <w:t>Taraflar, Sözleşme süresince ve Sözleşme’</w:t>
      </w:r>
      <w:r w:rsidR="00105412">
        <w:rPr>
          <w:szCs w:val="24"/>
        </w:rPr>
        <w:t xml:space="preserve">nin sona ermesinden sonra dahi </w:t>
      </w:r>
      <w:r w:rsidRPr="00AD4E94">
        <w:rPr>
          <w:szCs w:val="24"/>
        </w:rPr>
        <w:t>herhangi b</w:t>
      </w:r>
      <w:r w:rsidR="00105412">
        <w:rPr>
          <w:szCs w:val="24"/>
        </w:rPr>
        <w:t xml:space="preserve">ir süre ile sınırlı olmaksızın </w:t>
      </w:r>
      <w:r w:rsidRPr="00AD4E94">
        <w:rPr>
          <w:szCs w:val="24"/>
        </w:rPr>
        <w:t>bağımsız bir yükümlülük olarak,  hizmetlerin yürütülmesi sırasında yazılı olarak edindikleri yukarıda belirtilen kapsamdaki her türlü bilgiyi GİZLİ BİLGİ olarak kabul edeceklerdir.  Taraflar, tüm bu GİZLİ BİLGİ’leri yalnız bunlarla hedeflenen amaçlara uygun bir şekilde işbu Sözleşme’de belirlenen görevlerinin ifası ile ilgili olarak kullanmayı, mümkün olan en iyi şekilde saklamayı ve bunları verilen hizmetlerin ifasına katılmayan kişilere hiçbir surette açıklamamayı, GİZLİ BİLGİ’nin bu Sözleşme amacı dışında kullanılması gerektiğini düşündükleri durumlarda, durumun izahı ile birlikte diğer tarafın yazılı olarak iznini talep etmeyi ve an</w:t>
      </w:r>
      <w:r w:rsidR="00105412">
        <w:rPr>
          <w:szCs w:val="24"/>
        </w:rPr>
        <w:t xml:space="preserve">cak diğer tarafın yazılı olarak </w:t>
      </w:r>
      <w:r w:rsidRPr="00AD4E94">
        <w:rPr>
          <w:szCs w:val="24"/>
        </w:rPr>
        <w:t>izin vermesi halinde GİZLİ BİLGİ’</w:t>
      </w:r>
      <w:r w:rsidR="00105412">
        <w:rPr>
          <w:szCs w:val="24"/>
        </w:rPr>
        <w:t xml:space="preserve"> </w:t>
      </w:r>
      <w:r w:rsidRPr="00AD4E94">
        <w:rPr>
          <w:szCs w:val="24"/>
        </w:rPr>
        <w:t>yi kullanmayı, GİZLİ BİLGİ ile ilgili bir açıklama söz konusu olduğu taktirde konudan diğer tarafı derhal yazılı olarak haberdar etmeyi, aksi taktirde tüm yasal zararlardan sorumlu olacaklarını kabul, beyan ve taahhüt ederler.</w:t>
      </w:r>
    </w:p>
    <w:p w:rsidR="00F76CEC" w:rsidRPr="00AD4E94" w:rsidRDefault="00F76CEC" w:rsidP="00F76CEC">
      <w:pPr>
        <w:rPr>
          <w:szCs w:val="24"/>
        </w:rPr>
      </w:pPr>
      <w:r w:rsidRPr="00AD4E94">
        <w:rPr>
          <w:szCs w:val="24"/>
        </w:rPr>
        <w:t xml:space="preserve">Taraflar işbu Sözleşme’nin imza tarihinde veya bu tarihten daha sonra geçerli olan veya geçerli olacak olan aşağıda belirtilen durumlarda, GİZLİ BİLGİ’nin korunmasından hukuken sorumlu olup, taraflar fesh etme hakkı ve tazminat isteme hakkına sahip olur. </w:t>
      </w:r>
    </w:p>
    <w:p w:rsidR="00F76CEC" w:rsidRPr="00AD4E94" w:rsidRDefault="00F76CEC" w:rsidP="00F76CEC">
      <w:pPr>
        <w:rPr>
          <w:szCs w:val="24"/>
        </w:rPr>
      </w:pPr>
      <w:r w:rsidRPr="00AD4E94">
        <w:rPr>
          <w:szCs w:val="24"/>
        </w:rPr>
        <w:t xml:space="preserve"> Bilgiyi alan taraf, söz konusu bilgi ve belgelerin korunması ile ilgili olarak gerekli özeni göstermediği takdirde bilgiyi veren tarafın sözleşmeyi tek taraflı olarak ve dilediği zaman herhangi bir tazminat ödemeksizin feshetmeye yetkili olduğunu kabul beyan ve taahhüt eder. Bilgiyi alan taraf, bu nedenle </w:t>
      </w:r>
      <w:r w:rsidRPr="00AD4E94">
        <w:rPr>
          <w:szCs w:val="24"/>
        </w:rPr>
        <w:lastRenderedPageBreak/>
        <w:t>bilgiyi veren tarafın uğradığı ya da uğrayacağı her türlü doğrudan ve/veya dolaylı veya yansıma maddi ve manevi zararlarını bilgiyi veren tarafın ilk yazılı talebi üzerine, hiç bir itirazda bulunmaksızın ve herhangi bir yasal işleme gerek kalmaksızın derhal nakden ve defaten tazmin edeceğini şimdide</w:t>
      </w:r>
      <w:r w:rsidR="00105412">
        <w:rPr>
          <w:szCs w:val="24"/>
        </w:rPr>
        <w:t xml:space="preserve">n kabul, beyan ve taahhüt eder. </w:t>
      </w:r>
      <w:r w:rsidRPr="00AD4E94">
        <w:rPr>
          <w:szCs w:val="24"/>
        </w:rPr>
        <w:t>İşbu yükümlülüğün i</w:t>
      </w:r>
      <w:r w:rsidR="00105412">
        <w:rPr>
          <w:szCs w:val="24"/>
        </w:rPr>
        <w:t xml:space="preserve">hlalindeki sorumlular hakkında </w:t>
      </w:r>
      <w:r w:rsidRPr="00AD4E94">
        <w:rPr>
          <w:szCs w:val="24"/>
        </w:rPr>
        <w:t>bilgiyi veren taraf tarafından</w:t>
      </w:r>
      <w:r w:rsidR="00105412">
        <w:rPr>
          <w:szCs w:val="24"/>
        </w:rPr>
        <w:t xml:space="preserve"> Cumhuriyet Savcılığına yazılı </w:t>
      </w:r>
      <w:r w:rsidRPr="00AD4E94">
        <w:rPr>
          <w:szCs w:val="24"/>
        </w:rPr>
        <w:t xml:space="preserve">başvuruda bulunulabilecektir.        </w:t>
      </w:r>
    </w:p>
    <w:p w:rsidR="00F76CEC" w:rsidRPr="00AD4E94" w:rsidRDefault="00F76CEC" w:rsidP="00F76CEC">
      <w:pPr>
        <w:rPr>
          <w:szCs w:val="24"/>
        </w:rPr>
      </w:pPr>
      <w:r w:rsidRPr="00AD4E94">
        <w:rPr>
          <w:szCs w:val="24"/>
        </w:rPr>
        <w:t>KVKK Taahhüdü</w:t>
      </w:r>
    </w:p>
    <w:p w:rsidR="00F76CEC" w:rsidRPr="00AD4E94" w:rsidRDefault="00F76CEC" w:rsidP="00F76CEC">
      <w:pPr>
        <w:rPr>
          <w:szCs w:val="24"/>
        </w:rPr>
      </w:pPr>
      <w:r w:rsidRPr="00AD4E94">
        <w:rPr>
          <w:szCs w:val="24"/>
        </w:rPr>
        <w:t>Yüklenici iş bu sözleşmede yer alan gizlilik maddesi hükmü gereği kişisel bilgilerin gizliliğini korumak ve bilgi temininde güvenliği sağlamak üzere, kişilerin onayı olmadan kişisel bilgilerini kullanmamayı Kişisel Bilgilerin kullanılmasında, '6698 Sayılı Kişisel Verilerin Korunması Kanunu'na’ ve tamamen uluslararası alanda kabul edilen mahremiyet koruma standartla</w:t>
      </w:r>
      <w:r w:rsidR="00105412">
        <w:rPr>
          <w:szCs w:val="24"/>
        </w:rPr>
        <w:t xml:space="preserve">rına uymayı taahhüt etmektedir. </w:t>
      </w:r>
      <w:r w:rsidRPr="00AD4E94">
        <w:rPr>
          <w:szCs w:val="24"/>
        </w:rPr>
        <w:t>Yüklenici T.C.</w:t>
      </w:r>
      <w:r w:rsidR="00105412">
        <w:rPr>
          <w:szCs w:val="24"/>
        </w:rPr>
        <w:t xml:space="preserve"> </w:t>
      </w:r>
      <w:r w:rsidRPr="00AD4E94">
        <w:rPr>
          <w:szCs w:val="24"/>
        </w:rPr>
        <w:t>İstanbul Kültür Üniversitesi adına yapacağı kişisel verilerin işlenmesine ilişkin tüm eylemlerin/işlemlerin her zaman yürürlükte buluna</w:t>
      </w:r>
      <w:r w:rsidR="00105412">
        <w:rPr>
          <w:szCs w:val="24"/>
        </w:rPr>
        <w:t xml:space="preserve">n ilgili kanun ve düzenlemeler </w:t>
      </w:r>
      <w:r w:rsidRPr="00AD4E94">
        <w:rPr>
          <w:szCs w:val="24"/>
        </w:rPr>
        <w:t>ile ileride yürürlüğe girebilecek olan kişisel verilerin korunması alanındaki her türlü mevzuata ve bunlarda yapılacak değişikliklere uygun olacağını kabul,  beyan ve taahhüt eder.</w:t>
      </w:r>
    </w:p>
    <w:p w:rsidR="00F76CEC" w:rsidRPr="00AD4E94" w:rsidRDefault="00F76CEC" w:rsidP="00F76CEC">
      <w:pPr>
        <w:rPr>
          <w:szCs w:val="24"/>
        </w:rPr>
      </w:pPr>
      <w:r w:rsidRPr="00AD4E94">
        <w:rPr>
          <w:szCs w:val="24"/>
        </w:rPr>
        <w:t>Yüklenici, Kişisel Verilere gerek kendi personeli gerek yardımcı şahısları tarafından ve gere</w:t>
      </w:r>
      <w:r w:rsidR="00105412">
        <w:rPr>
          <w:szCs w:val="24"/>
        </w:rPr>
        <w:t xml:space="preserve">kse üçüncü taraflarca yetkisiz </w:t>
      </w:r>
      <w:r w:rsidRPr="00AD4E94">
        <w:rPr>
          <w:szCs w:val="24"/>
        </w:rPr>
        <w:t>erişilmesini ve Kişisel Verilerin işlenmesini, aktarımı, amacı dışında kullanılmasını engelleyecek şekilde hukuki, teknik ve çevresel olarak tüm gerekli önlemleri almakla yükümlü olduğunu, bu kapsamda alınacak önlemlerin her halükarda (varsa) yürürlükteki mevzuat veya benzer alanlarda faaliyet gösteren basiretli bir tacir tarafından nezdinde saklanan Kişisel Verilerin güvenliği için alınan önlemlerden daha az olmayacağını, KVKK m.12 f.2 gereğince kişisel verilerin sağlanması konusunda sorumlu olduğunu kabul, beyan ve taahhüt eder.</w:t>
      </w:r>
    </w:p>
    <w:p w:rsidR="00270E99" w:rsidRPr="00105412" w:rsidRDefault="00F76CEC" w:rsidP="00105412">
      <w:pPr>
        <w:rPr>
          <w:szCs w:val="24"/>
        </w:rPr>
      </w:pPr>
      <w:r w:rsidRPr="00AD4E94">
        <w:rPr>
          <w:szCs w:val="24"/>
        </w:rPr>
        <w:t>ŞİRKET tüm kişisel verileri işbu Sözleşme süresince v</w:t>
      </w:r>
      <w:r w:rsidR="00105412">
        <w:rPr>
          <w:szCs w:val="24"/>
        </w:rPr>
        <w:t xml:space="preserve">e Sözleşme’nin sona ermesinden </w:t>
      </w:r>
      <w:r w:rsidRPr="00AD4E94">
        <w:rPr>
          <w:szCs w:val="24"/>
        </w:rPr>
        <w:t>itibaren süresiz olarak gizl</w:t>
      </w:r>
      <w:r w:rsidR="00105412">
        <w:rPr>
          <w:szCs w:val="24"/>
        </w:rPr>
        <w:t xml:space="preserve">i tutmayı; </w:t>
      </w:r>
      <w:r w:rsidRPr="00AD4E94">
        <w:rPr>
          <w:szCs w:val="24"/>
        </w:rPr>
        <w:t>işlenen kişisel verileri sadece işbu Sözleşme’nin ifası amacıyla kullanmayı, başka amaçlarla kullanmamayı ve ilgili mevzuatta öngörülen haller dışında kişisel verileri T.C.</w:t>
      </w:r>
      <w:r w:rsidR="00105412">
        <w:rPr>
          <w:szCs w:val="24"/>
        </w:rPr>
        <w:t xml:space="preserve"> </w:t>
      </w:r>
      <w:r w:rsidRPr="00AD4E94">
        <w:rPr>
          <w:szCs w:val="24"/>
        </w:rPr>
        <w:t>İ</w:t>
      </w:r>
      <w:r w:rsidR="00105412">
        <w:rPr>
          <w:szCs w:val="24"/>
        </w:rPr>
        <w:t xml:space="preserve">stanbul Kültür Üniversitesinin </w:t>
      </w:r>
      <w:r w:rsidRPr="00AD4E94">
        <w:rPr>
          <w:szCs w:val="24"/>
        </w:rPr>
        <w:t>önceden yazılı şekilde onayını almadan h</w:t>
      </w:r>
      <w:r w:rsidR="00105412">
        <w:rPr>
          <w:szCs w:val="24"/>
        </w:rPr>
        <w:t xml:space="preserve">içbir şekilde 3.Kişilere ifşa </w:t>
      </w:r>
      <w:r w:rsidRPr="00AD4E94">
        <w:rPr>
          <w:szCs w:val="24"/>
        </w:rPr>
        <w:t>etmemeyi ya da aktarmamayı, çoğaltmamayı ve kopyalamamayı kabul,</w:t>
      </w:r>
      <w:r w:rsidR="00105412">
        <w:rPr>
          <w:szCs w:val="24"/>
        </w:rPr>
        <w:t xml:space="preserve"> </w:t>
      </w:r>
      <w:r w:rsidRPr="00AD4E94">
        <w:rPr>
          <w:szCs w:val="24"/>
        </w:rPr>
        <w:t>beyan ve taahhüt eder.</w:t>
      </w:r>
    </w:p>
    <w:p w:rsidR="00270E99" w:rsidRDefault="00270E99" w:rsidP="00270E99">
      <w:pPr>
        <w:spacing w:after="149"/>
        <w:ind w:left="1056" w:right="4"/>
      </w:pPr>
      <w:r>
        <w:t xml:space="preserve">Madde 37- Anlaşmazlıkların Çözümü </w:t>
      </w:r>
    </w:p>
    <w:p w:rsidR="00270E99" w:rsidRDefault="00270E99" w:rsidP="00270E99">
      <w:pPr>
        <w:spacing w:after="166"/>
        <w:ind w:left="1056" w:right="4"/>
      </w:pPr>
      <w:r>
        <w:t xml:space="preserve">37.1. </w:t>
      </w:r>
      <w:r w:rsidR="00F76CEC" w:rsidRPr="009F5E77">
        <w:rPr>
          <w:szCs w:val="24"/>
        </w:rPr>
        <w:t xml:space="preserve">Uyuşmazlık halinde </w:t>
      </w:r>
      <w:r w:rsidR="00F76CEC">
        <w:rPr>
          <w:szCs w:val="24"/>
        </w:rPr>
        <w:t xml:space="preserve">İstanbul </w:t>
      </w:r>
      <w:r w:rsidR="00F76CEC" w:rsidRPr="009F5E77">
        <w:rPr>
          <w:szCs w:val="24"/>
        </w:rPr>
        <w:t xml:space="preserve">Bakırköy </w:t>
      </w:r>
      <w:r w:rsidR="00F76CEC">
        <w:rPr>
          <w:szCs w:val="24"/>
        </w:rPr>
        <w:t>M</w:t>
      </w:r>
      <w:r w:rsidR="00F76CEC" w:rsidRPr="009F5E77">
        <w:rPr>
          <w:szCs w:val="24"/>
        </w:rPr>
        <w:t xml:space="preserve">ahkemeleri </w:t>
      </w:r>
      <w:r w:rsidR="00F76CEC">
        <w:rPr>
          <w:szCs w:val="24"/>
        </w:rPr>
        <w:t xml:space="preserve">ve İcra daireleri </w:t>
      </w:r>
      <w:r w:rsidR="00F76CEC" w:rsidRPr="009F5E77">
        <w:rPr>
          <w:szCs w:val="24"/>
        </w:rPr>
        <w:t>yetkilidir.</w:t>
      </w:r>
      <w:r>
        <w:t xml:space="preserve">   </w:t>
      </w:r>
    </w:p>
    <w:p w:rsidR="00FB56AF" w:rsidRDefault="00FB56AF" w:rsidP="00270E99">
      <w:pPr>
        <w:ind w:left="1056" w:right="4"/>
      </w:pPr>
    </w:p>
    <w:p w:rsidR="00270E99" w:rsidRDefault="00270E99" w:rsidP="00270E99">
      <w:pPr>
        <w:ind w:left="1056" w:right="4"/>
      </w:pPr>
      <w:bookmarkStart w:id="1" w:name="_GoBack"/>
      <w:bookmarkEnd w:id="1"/>
      <w:r>
        <w:lastRenderedPageBreak/>
        <w:t xml:space="preserve">Madde 38- Yürürlük </w:t>
      </w:r>
    </w:p>
    <w:p w:rsidR="00270E99" w:rsidRDefault="00270E99" w:rsidP="00270E99">
      <w:pPr>
        <w:ind w:left="1056" w:right="4"/>
      </w:pPr>
      <w:r>
        <w:t xml:space="preserve">38.1. Bu sözleşme taraflarca imzalandığı tarihte yürürlüğe girer. </w:t>
      </w:r>
    </w:p>
    <w:p w:rsidR="00270E99" w:rsidRDefault="00270E99" w:rsidP="00270E99">
      <w:pPr>
        <w:ind w:left="1056" w:right="4"/>
      </w:pPr>
      <w:r>
        <w:t xml:space="preserve">Madde 39 – Sözleşmenin imzalanması </w:t>
      </w:r>
    </w:p>
    <w:p w:rsidR="00270E99" w:rsidRDefault="00270E99" w:rsidP="00270E99">
      <w:pPr>
        <w:ind w:left="1056" w:right="4"/>
      </w:pPr>
      <w:r>
        <w:t>39.1.</w:t>
      </w:r>
      <w:r w:rsidR="00F76CEC">
        <w:t xml:space="preserve">  Bu sözleşme </w:t>
      </w:r>
      <w:r w:rsidR="00F76CEC" w:rsidRPr="00F76CEC">
        <w:rPr>
          <w:b/>
          <w:color w:val="auto"/>
        </w:rPr>
        <w:t>39 (otuzdokuz)</w:t>
      </w:r>
      <w:r w:rsidRPr="00F76CEC">
        <w:rPr>
          <w:b/>
          <w:color w:val="auto"/>
        </w:rPr>
        <w:t xml:space="preserve"> </w:t>
      </w:r>
      <w:r>
        <w:t>maddeden ibaret olup, İdare ve Yüklenici tarafından tam olarak okunup anlaşıldıktan sonra …</w:t>
      </w:r>
      <w:r w:rsidR="00F76CEC">
        <w:t>.</w:t>
      </w:r>
      <w:r>
        <w:t>/</w:t>
      </w:r>
      <w:r w:rsidR="00F76CEC">
        <w:t>.</w:t>
      </w:r>
      <w:r>
        <w:t>…</w:t>
      </w:r>
      <w:r w:rsidR="00F76CEC">
        <w:t>.</w:t>
      </w:r>
      <w:r>
        <w:t>/…</w:t>
      </w:r>
      <w:r w:rsidR="00F76CEC">
        <w:t>.</w:t>
      </w:r>
      <w:r>
        <w:t xml:space="preserve">….tarihinde bir nüsha olarak imza altına alınmıştır. Ayrıca İdare, yüklenicinin talebi halinde sözleşmenin “aslına uygun idarece onaylı bir suretini” Yükleniciye verecektir.  </w:t>
      </w:r>
    </w:p>
    <w:p w:rsidR="00270E99" w:rsidRDefault="00105412" w:rsidP="00270E99">
      <w:pPr>
        <w:ind w:left="1056" w:right="4"/>
      </w:pPr>
      <w:r>
        <w:t xml:space="preserve">             </w:t>
      </w:r>
      <w:r w:rsidR="00270E99">
        <w:t xml:space="preserve">      İDARE          </w:t>
      </w:r>
      <w:r>
        <w:t xml:space="preserve">                  </w:t>
      </w:r>
      <w:r w:rsidR="00270E99">
        <w:t xml:space="preserve">                  YÜKLENİCİ </w:t>
      </w:r>
    </w:p>
    <w:p w:rsidR="00270E99" w:rsidRDefault="00270E99" w:rsidP="00270E99"/>
    <w:sectPr w:rsidR="00270E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4AD" w:rsidRDefault="006414AD" w:rsidP="00270E99">
      <w:pPr>
        <w:spacing w:after="0" w:line="240" w:lineRule="auto"/>
      </w:pPr>
      <w:r>
        <w:separator/>
      </w:r>
    </w:p>
  </w:endnote>
  <w:endnote w:type="continuationSeparator" w:id="0">
    <w:p w:rsidR="006414AD" w:rsidRDefault="006414AD" w:rsidP="0027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4AD" w:rsidRDefault="006414AD" w:rsidP="00270E99">
      <w:pPr>
        <w:spacing w:after="0" w:line="240" w:lineRule="auto"/>
      </w:pPr>
      <w:r>
        <w:separator/>
      </w:r>
    </w:p>
  </w:footnote>
  <w:footnote w:type="continuationSeparator" w:id="0">
    <w:p w:rsidR="006414AD" w:rsidRDefault="006414AD" w:rsidP="00270E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0F92"/>
    <w:multiLevelType w:val="multilevel"/>
    <w:tmpl w:val="15584908"/>
    <w:lvl w:ilvl="0">
      <w:start w:val="16"/>
      <w:numFmt w:val="decimal"/>
      <w:lvlText w:val="%1."/>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55EC6"/>
    <w:multiLevelType w:val="hybridMultilevel"/>
    <w:tmpl w:val="31AAB128"/>
    <w:lvl w:ilvl="0" w:tplc="E1BC9D14">
      <w:start w:val="1"/>
      <w:numFmt w:val="decimal"/>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A6F64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3C7DD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328E02">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98D51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CEB65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D65BD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DECCD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FA5F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C4B8D"/>
    <w:multiLevelType w:val="multilevel"/>
    <w:tmpl w:val="341C85B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0F4D6E"/>
    <w:multiLevelType w:val="hybridMultilevel"/>
    <w:tmpl w:val="868E5972"/>
    <w:lvl w:ilvl="0" w:tplc="BCF807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20A5C">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2C72D4">
      <w:start w:val="1"/>
      <w:numFmt w:val="lowerLetter"/>
      <w:lvlRestart w:val="0"/>
      <w:lvlText w:val="(%3)"/>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C69588">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063704">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7A8F9E">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9E2170">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96A716">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CC994A">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2C4307"/>
    <w:multiLevelType w:val="multilevel"/>
    <w:tmpl w:val="3C90CBE4"/>
    <w:lvl w:ilvl="0">
      <w:start w:val="5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4E1253"/>
    <w:multiLevelType w:val="hybridMultilevel"/>
    <w:tmpl w:val="68423802"/>
    <w:lvl w:ilvl="0" w:tplc="1C068F24">
      <w:start w:val="17"/>
      <w:numFmt w:val="decimal"/>
      <w:lvlText w:val="%1."/>
      <w:lvlJc w:val="left"/>
      <w:pPr>
        <w:ind w:left="1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386B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8A9B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1AD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8677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1AE8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0069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FEE5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46E7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AD21A7"/>
    <w:multiLevelType w:val="multilevel"/>
    <w:tmpl w:val="7E365190"/>
    <w:lvl w:ilvl="0">
      <w:start w:val="2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6B0CD1"/>
    <w:multiLevelType w:val="hybridMultilevel"/>
    <w:tmpl w:val="C306396C"/>
    <w:lvl w:ilvl="0" w:tplc="5AC0D112">
      <w:start w:val="4"/>
      <w:numFmt w:val="lowerLetter"/>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E2FC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EC3D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187D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9816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62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7CB2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30E2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D235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7F6E23"/>
    <w:multiLevelType w:val="hybridMultilevel"/>
    <w:tmpl w:val="04B0339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F637CF"/>
    <w:multiLevelType w:val="hybridMultilevel"/>
    <w:tmpl w:val="90B4B658"/>
    <w:lvl w:ilvl="0" w:tplc="F9F864D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5E88B2">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A8CEE4">
      <w:start w:val="1"/>
      <w:numFmt w:val="lowerLetter"/>
      <w:lvlRestart w:val="0"/>
      <w:lvlText w:val="%3)"/>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1CE3DC">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3487E2">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8A8440">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12E192">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BE018C">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1E626C">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FB7B3D"/>
    <w:multiLevelType w:val="multilevel"/>
    <w:tmpl w:val="2B1EA4CC"/>
    <w:lvl w:ilvl="0">
      <w:start w:val="2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2A48FB"/>
    <w:multiLevelType w:val="multilevel"/>
    <w:tmpl w:val="F6E8C46C"/>
    <w:lvl w:ilvl="0">
      <w:start w:val="2"/>
      <w:numFmt w:val="decimal"/>
      <w:lvlText w:val="%1"/>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8114EA"/>
    <w:multiLevelType w:val="multilevel"/>
    <w:tmpl w:val="1C5A0132"/>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C270B8"/>
    <w:multiLevelType w:val="hybridMultilevel"/>
    <w:tmpl w:val="48FAED76"/>
    <w:lvl w:ilvl="0" w:tplc="675A6224">
      <w:start w:val="1"/>
      <w:numFmt w:val="lowerLetter"/>
      <w:lvlText w:val="%1)"/>
      <w:lvlJc w:val="left"/>
      <w:pPr>
        <w:ind w:left="1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BA49E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BAD2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5263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7679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3A897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A0FC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BEFA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7454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251E83"/>
    <w:multiLevelType w:val="multilevel"/>
    <w:tmpl w:val="81A4D89C"/>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EB377E"/>
    <w:multiLevelType w:val="hybridMultilevel"/>
    <w:tmpl w:val="44AE36C0"/>
    <w:lvl w:ilvl="0" w:tplc="DEEA6CF6">
      <w:start w:val="1"/>
      <w:numFmt w:val="lowerLetter"/>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9CCD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76DD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B024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74EBD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A801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5651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018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70B3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1860DF"/>
    <w:multiLevelType w:val="hybridMultilevel"/>
    <w:tmpl w:val="38D25FB2"/>
    <w:lvl w:ilvl="0" w:tplc="AF1A16EE">
      <w:start w:val="1"/>
      <w:numFmt w:val="lowerLetter"/>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90FA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ACC2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7A11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BE3D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04E0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DEA0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863D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9E34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9B2AA6"/>
    <w:multiLevelType w:val="hybridMultilevel"/>
    <w:tmpl w:val="D188FBC4"/>
    <w:lvl w:ilvl="0" w:tplc="3316503A">
      <w:start w:val="1"/>
      <w:numFmt w:val="lowerLetter"/>
      <w:lvlText w:val="%1)"/>
      <w:lvlJc w:val="left"/>
      <w:pPr>
        <w:ind w:left="1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FCD29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D4590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7A315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EEAA6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3C64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C69E9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840D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1652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30C1369"/>
    <w:multiLevelType w:val="multilevel"/>
    <w:tmpl w:val="C0B22514"/>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0F0C20"/>
    <w:multiLevelType w:val="hybridMultilevel"/>
    <w:tmpl w:val="D21E47E2"/>
    <w:lvl w:ilvl="0" w:tplc="0CB8571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3C6500">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1674DA">
      <w:start w:val="1"/>
      <w:numFmt w:val="lowerLetter"/>
      <w:lvlRestart w:val="0"/>
      <w:lvlText w:val="%3)"/>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04860E">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76106A">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78BB20">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78940A">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A1620">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282E6C">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491688A"/>
    <w:multiLevelType w:val="hybridMultilevel"/>
    <w:tmpl w:val="CEC28CA2"/>
    <w:lvl w:ilvl="0" w:tplc="E1D8A67E">
      <w:start w:val="1"/>
      <w:numFmt w:val="lowerLetter"/>
      <w:lvlText w:val="%1)"/>
      <w:lvlJc w:val="left"/>
      <w:pPr>
        <w:ind w:left="1687" w:hanging="360"/>
      </w:pPr>
      <w:rPr>
        <w:rFonts w:hint="default"/>
      </w:rPr>
    </w:lvl>
    <w:lvl w:ilvl="1" w:tplc="041F0019" w:tentative="1">
      <w:start w:val="1"/>
      <w:numFmt w:val="lowerLetter"/>
      <w:lvlText w:val="%2."/>
      <w:lvlJc w:val="left"/>
      <w:pPr>
        <w:ind w:left="2407" w:hanging="360"/>
      </w:pPr>
    </w:lvl>
    <w:lvl w:ilvl="2" w:tplc="041F001B" w:tentative="1">
      <w:start w:val="1"/>
      <w:numFmt w:val="lowerRoman"/>
      <w:lvlText w:val="%3."/>
      <w:lvlJc w:val="right"/>
      <w:pPr>
        <w:ind w:left="3127" w:hanging="180"/>
      </w:pPr>
    </w:lvl>
    <w:lvl w:ilvl="3" w:tplc="041F000F" w:tentative="1">
      <w:start w:val="1"/>
      <w:numFmt w:val="decimal"/>
      <w:lvlText w:val="%4."/>
      <w:lvlJc w:val="left"/>
      <w:pPr>
        <w:ind w:left="3847" w:hanging="360"/>
      </w:pPr>
    </w:lvl>
    <w:lvl w:ilvl="4" w:tplc="041F0019" w:tentative="1">
      <w:start w:val="1"/>
      <w:numFmt w:val="lowerLetter"/>
      <w:lvlText w:val="%5."/>
      <w:lvlJc w:val="left"/>
      <w:pPr>
        <w:ind w:left="4567" w:hanging="360"/>
      </w:pPr>
    </w:lvl>
    <w:lvl w:ilvl="5" w:tplc="041F001B" w:tentative="1">
      <w:start w:val="1"/>
      <w:numFmt w:val="lowerRoman"/>
      <w:lvlText w:val="%6."/>
      <w:lvlJc w:val="right"/>
      <w:pPr>
        <w:ind w:left="5287" w:hanging="180"/>
      </w:pPr>
    </w:lvl>
    <w:lvl w:ilvl="6" w:tplc="041F000F" w:tentative="1">
      <w:start w:val="1"/>
      <w:numFmt w:val="decimal"/>
      <w:lvlText w:val="%7."/>
      <w:lvlJc w:val="left"/>
      <w:pPr>
        <w:ind w:left="6007" w:hanging="360"/>
      </w:pPr>
    </w:lvl>
    <w:lvl w:ilvl="7" w:tplc="041F0019" w:tentative="1">
      <w:start w:val="1"/>
      <w:numFmt w:val="lowerLetter"/>
      <w:lvlText w:val="%8."/>
      <w:lvlJc w:val="left"/>
      <w:pPr>
        <w:ind w:left="6727" w:hanging="360"/>
      </w:pPr>
    </w:lvl>
    <w:lvl w:ilvl="8" w:tplc="041F001B" w:tentative="1">
      <w:start w:val="1"/>
      <w:numFmt w:val="lowerRoman"/>
      <w:lvlText w:val="%9."/>
      <w:lvlJc w:val="right"/>
      <w:pPr>
        <w:ind w:left="7447" w:hanging="180"/>
      </w:pPr>
    </w:lvl>
  </w:abstractNum>
  <w:abstractNum w:abstractNumId="21" w15:restartNumberingAfterBreak="0">
    <w:nsid w:val="352E5D1C"/>
    <w:multiLevelType w:val="multilevel"/>
    <w:tmpl w:val="AEB00FEE"/>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BD1C39"/>
    <w:multiLevelType w:val="hybridMultilevel"/>
    <w:tmpl w:val="B7E09898"/>
    <w:lvl w:ilvl="0" w:tplc="8A3A33DC">
      <w:start w:val="54"/>
      <w:numFmt w:val="decimal"/>
      <w:lvlText w:val="%1."/>
      <w:lvlJc w:val="left"/>
      <w:pPr>
        <w:ind w:left="1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EC4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0009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DAB6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0AEBD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76F4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944C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38AA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AEFE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8D86612"/>
    <w:multiLevelType w:val="hybridMultilevel"/>
    <w:tmpl w:val="20AE3830"/>
    <w:lvl w:ilvl="0" w:tplc="027EF500">
      <w:start w:val="1"/>
      <w:numFmt w:val="decimal"/>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0A9C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AC41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FE1D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4C65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A0A57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2C05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85E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B2BA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0E089E"/>
    <w:multiLevelType w:val="hybridMultilevel"/>
    <w:tmpl w:val="84265034"/>
    <w:lvl w:ilvl="0" w:tplc="4538E6A4">
      <w:start w:val="1"/>
      <w:numFmt w:val="lowerLetter"/>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2C54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E49B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3AC5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839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16F7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623B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FA31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BCE5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16571EB"/>
    <w:multiLevelType w:val="multilevel"/>
    <w:tmpl w:val="2B5E2BCA"/>
    <w:lvl w:ilvl="0">
      <w:start w:val="12"/>
      <w:numFmt w:val="decimal"/>
      <w:lvlText w:val="%1-"/>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F10698"/>
    <w:multiLevelType w:val="hybridMultilevel"/>
    <w:tmpl w:val="4906EF70"/>
    <w:lvl w:ilvl="0" w:tplc="27DC7188">
      <w:start w:val="1"/>
      <w:numFmt w:val="decimal"/>
      <w:pStyle w:val="Heading1"/>
      <w:lvlText w:val="%1."/>
      <w:lvlJc w:val="left"/>
      <w:pPr>
        <w:ind w:left="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1" w:tplc="E94A6E20">
      <w:start w:val="1"/>
      <w:numFmt w:val="lowerLetter"/>
      <w:lvlText w:val="%2"/>
      <w:lvlJc w:val="left"/>
      <w:pPr>
        <w:ind w:left="144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2" w:tplc="33C0CB84">
      <w:start w:val="1"/>
      <w:numFmt w:val="lowerRoman"/>
      <w:lvlText w:val="%3"/>
      <w:lvlJc w:val="left"/>
      <w:pPr>
        <w:ind w:left="216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3" w:tplc="28EE94F4">
      <w:start w:val="1"/>
      <w:numFmt w:val="decimal"/>
      <w:lvlText w:val="%4"/>
      <w:lvlJc w:val="left"/>
      <w:pPr>
        <w:ind w:left="288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4" w:tplc="DCE4AF76">
      <w:start w:val="1"/>
      <w:numFmt w:val="lowerLetter"/>
      <w:lvlText w:val="%5"/>
      <w:lvlJc w:val="left"/>
      <w:pPr>
        <w:ind w:left="360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5" w:tplc="DC1E12B0">
      <w:start w:val="1"/>
      <w:numFmt w:val="lowerRoman"/>
      <w:lvlText w:val="%6"/>
      <w:lvlJc w:val="left"/>
      <w:pPr>
        <w:ind w:left="432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6" w:tplc="6E648B8A">
      <w:start w:val="1"/>
      <w:numFmt w:val="decimal"/>
      <w:lvlText w:val="%7"/>
      <w:lvlJc w:val="left"/>
      <w:pPr>
        <w:ind w:left="504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7" w:tplc="CCD0C1A4">
      <w:start w:val="1"/>
      <w:numFmt w:val="lowerLetter"/>
      <w:lvlText w:val="%8"/>
      <w:lvlJc w:val="left"/>
      <w:pPr>
        <w:ind w:left="576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8" w:tplc="6B9E17D0">
      <w:start w:val="1"/>
      <w:numFmt w:val="lowerRoman"/>
      <w:lvlText w:val="%9"/>
      <w:lvlJc w:val="left"/>
      <w:pPr>
        <w:ind w:left="648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abstractNum>
  <w:abstractNum w:abstractNumId="27" w15:restartNumberingAfterBreak="0">
    <w:nsid w:val="45FB7741"/>
    <w:multiLevelType w:val="hybridMultilevel"/>
    <w:tmpl w:val="B156DDD0"/>
    <w:lvl w:ilvl="0" w:tplc="3818745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08C45C">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8CDA26">
      <w:start w:val="1"/>
      <w:numFmt w:val="lowerLetter"/>
      <w:lvlRestart w:val="0"/>
      <w:lvlText w:val="%3)"/>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1E93EA">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BEBE30">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EA6EF6">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9A7BD2">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CBFD2">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9C910E">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A22D2D"/>
    <w:multiLevelType w:val="multilevel"/>
    <w:tmpl w:val="865E4F94"/>
    <w:lvl w:ilvl="0">
      <w:start w:val="33"/>
      <w:numFmt w:val="decimal"/>
      <w:lvlText w:val="%1."/>
      <w:lvlJc w:val="left"/>
      <w:pPr>
        <w:ind w:left="405" w:hanging="405"/>
      </w:pPr>
      <w:rPr>
        <w:rFonts w:hint="default"/>
      </w:rPr>
    </w:lvl>
    <w:lvl w:ilvl="1">
      <w:start w:val="3"/>
      <w:numFmt w:val="decimal"/>
      <w:lvlText w:val="%1.%2."/>
      <w:lvlJc w:val="left"/>
      <w:pPr>
        <w:ind w:left="1466" w:hanging="405"/>
      </w:pPr>
      <w:rPr>
        <w:rFonts w:hint="default"/>
      </w:rPr>
    </w:lvl>
    <w:lvl w:ilvl="2">
      <w:start w:val="1"/>
      <w:numFmt w:val="decimal"/>
      <w:lvlText w:val="%1.%2.%3."/>
      <w:lvlJc w:val="left"/>
      <w:pPr>
        <w:ind w:left="2842" w:hanging="720"/>
      </w:pPr>
      <w:rPr>
        <w:rFonts w:hint="default"/>
      </w:rPr>
    </w:lvl>
    <w:lvl w:ilvl="3">
      <w:start w:val="1"/>
      <w:numFmt w:val="decimal"/>
      <w:lvlText w:val="%1.%2.%3.%4."/>
      <w:lvlJc w:val="left"/>
      <w:pPr>
        <w:ind w:left="3903" w:hanging="72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385" w:hanging="1080"/>
      </w:pPr>
      <w:rPr>
        <w:rFonts w:hint="default"/>
      </w:rPr>
    </w:lvl>
    <w:lvl w:ilvl="6">
      <w:start w:val="1"/>
      <w:numFmt w:val="decimal"/>
      <w:lvlText w:val="%1.%2.%3.%4.%5.%6.%7."/>
      <w:lvlJc w:val="left"/>
      <w:pPr>
        <w:ind w:left="7446" w:hanging="1080"/>
      </w:pPr>
      <w:rPr>
        <w:rFonts w:hint="default"/>
      </w:rPr>
    </w:lvl>
    <w:lvl w:ilvl="7">
      <w:start w:val="1"/>
      <w:numFmt w:val="decimal"/>
      <w:lvlText w:val="%1.%2.%3.%4.%5.%6.%7.%8."/>
      <w:lvlJc w:val="left"/>
      <w:pPr>
        <w:ind w:left="8867" w:hanging="1440"/>
      </w:pPr>
      <w:rPr>
        <w:rFonts w:hint="default"/>
      </w:rPr>
    </w:lvl>
    <w:lvl w:ilvl="8">
      <w:start w:val="1"/>
      <w:numFmt w:val="decimal"/>
      <w:lvlText w:val="%1.%2.%3.%4.%5.%6.%7.%8.%9."/>
      <w:lvlJc w:val="left"/>
      <w:pPr>
        <w:ind w:left="9928" w:hanging="1440"/>
      </w:pPr>
      <w:rPr>
        <w:rFonts w:hint="default"/>
      </w:rPr>
    </w:lvl>
  </w:abstractNum>
  <w:abstractNum w:abstractNumId="29" w15:restartNumberingAfterBreak="0">
    <w:nsid w:val="4E76403C"/>
    <w:multiLevelType w:val="multilevel"/>
    <w:tmpl w:val="15D4B520"/>
    <w:lvl w:ilvl="0">
      <w:start w:val="33"/>
      <w:numFmt w:val="decimal"/>
      <w:lvlText w:val="%1."/>
      <w:lvlJc w:val="left"/>
      <w:pPr>
        <w:ind w:left="1113" w:hanging="405"/>
      </w:pPr>
      <w:rPr>
        <w:rFonts w:hint="default"/>
      </w:rPr>
    </w:lvl>
    <w:lvl w:ilvl="1">
      <w:start w:val="2"/>
      <w:numFmt w:val="decimal"/>
      <w:lvlText w:val="%1.%2."/>
      <w:lvlJc w:val="left"/>
      <w:pPr>
        <w:ind w:left="2106" w:hanging="405"/>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407"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753" w:hanging="1080"/>
      </w:pPr>
      <w:rPr>
        <w:rFonts w:hint="default"/>
      </w:rPr>
    </w:lvl>
    <w:lvl w:ilvl="6">
      <w:start w:val="1"/>
      <w:numFmt w:val="decimal"/>
      <w:lvlText w:val="%1.%2.%3.%4.%5.%6.%7."/>
      <w:lvlJc w:val="left"/>
      <w:pPr>
        <w:ind w:left="7746" w:hanging="1080"/>
      </w:pPr>
      <w:rPr>
        <w:rFonts w:hint="default"/>
      </w:rPr>
    </w:lvl>
    <w:lvl w:ilvl="7">
      <w:start w:val="1"/>
      <w:numFmt w:val="decimal"/>
      <w:lvlText w:val="%1.%2.%3.%4.%5.%6.%7.%8."/>
      <w:lvlJc w:val="left"/>
      <w:pPr>
        <w:ind w:left="9099" w:hanging="1440"/>
      </w:pPr>
      <w:rPr>
        <w:rFonts w:hint="default"/>
      </w:rPr>
    </w:lvl>
    <w:lvl w:ilvl="8">
      <w:start w:val="1"/>
      <w:numFmt w:val="decimal"/>
      <w:lvlText w:val="%1.%2.%3.%4.%5.%6.%7.%8.%9."/>
      <w:lvlJc w:val="left"/>
      <w:pPr>
        <w:ind w:left="10092" w:hanging="1440"/>
      </w:pPr>
      <w:rPr>
        <w:rFonts w:hint="default"/>
      </w:rPr>
    </w:lvl>
  </w:abstractNum>
  <w:abstractNum w:abstractNumId="30" w15:restartNumberingAfterBreak="0">
    <w:nsid w:val="53F4775D"/>
    <w:multiLevelType w:val="hybridMultilevel"/>
    <w:tmpl w:val="FEF80FB0"/>
    <w:lvl w:ilvl="0" w:tplc="3918CA30">
      <w:start w:val="1"/>
      <w:numFmt w:val="lowerLetter"/>
      <w:lvlText w:val="%1)"/>
      <w:lvlJc w:val="left"/>
      <w:pPr>
        <w:ind w:left="1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727E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D671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A69D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6CD2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CC8B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A415A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FC71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003E5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A0F4DC4"/>
    <w:multiLevelType w:val="multilevel"/>
    <w:tmpl w:val="5D6435A2"/>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E16AAB"/>
    <w:multiLevelType w:val="hybridMultilevel"/>
    <w:tmpl w:val="D65C022A"/>
    <w:lvl w:ilvl="0" w:tplc="6ED20CC6">
      <w:start w:val="1"/>
      <w:numFmt w:val="lowerLetter"/>
      <w:lvlText w:val="%1)"/>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462A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9CBA9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A8CB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8EEA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B2DF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A0B1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669D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326E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733D97"/>
    <w:multiLevelType w:val="hybridMultilevel"/>
    <w:tmpl w:val="F264792E"/>
    <w:lvl w:ilvl="0" w:tplc="593494EE">
      <w:start w:val="1"/>
      <w:numFmt w:val="lowerLetter"/>
      <w:lvlText w:val="%1)"/>
      <w:lvlJc w:val="left"/>
      <w:pPr>
        <w:ind w:left="1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645CEA">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4AD042">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680792">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1E4ACE">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D25C68">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E240B4">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4E661A">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56005C">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48369E"/>
    <w:multiLevelType w:val="multilevel"/>
    <w:tmpl w:val="2DE04178"/>
    <w:lvl w:ilvl="0">
      <w:start w:val="20"/>
      <w:numFmt w:val="decimal"/>
      <w:lvlText w:val="%1."/>
      <w:lvlJc w:val="left"/>
      <w:pPr>
        <w:ind w:left="1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7D1793"/>
    <w:multiLevelType w:val="hybridMultilevel"/>
    <w:tmpl w:val="1B445B1A"/>
    <w:lvl w:ilvl="0" w:tplc="56C070D6">
      <w:start w:val="1"/>
      <w:numFmt w:val="lowerLetter"/>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108D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8AE8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EA43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A856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ECA6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D23B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8666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3403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88A31A6"/>
    <w:multiLevelType w:val="hybridMultilevel"/>
    <w:tmpl w:val="B8BA2E28"/>
    <w:lvl w:ilvl="0" w:tplc="19C04F30">
      <w:start w:val="2"/>
      <w:numFmt w:val="lowerLetter"/>
      <w:lvlText w:val="%1)"/>
      <w:lvlJc w:val="left"/>
      <w:pPr>
        <w:ind w:left="1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9468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646F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FA45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38A1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28721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8431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2293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8E8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93713C8"/>
    <w:multiLevelType w:val="hybridMultilevel"/>
    <w:tmpl w:val="3C5E69E8"/>
    <w:lvl w:ilvl="0" w:tplc="488A2F72">
      <w:start w:val="1"/>
      <w:numFmt w:val="lowerLetter"/>
      <w:lvlText w:val="%1)"/>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CCC4C4">
      <w:start w:val="1"/>
      <w:numFmt w:val="lowerLetter"/>
      <w:lvlText w:val="%2"/>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F872CC">
      <w:start w:val="1"/>
      <w:numFmt w:val="lowerRoman"/>
      <w:lvlText w:val="%3"/>
      <w:lvlJc w:val="left"/>
      <w:pPr>
        <w:ind w:left="5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30D7FC">
      <w:start w:val="1"/>
      <w:numFmt w:val="decimal"/>
      <w:lvlText w:val="%4"/>
      <w:lvlJc w:val="left"/>
      <w:pPr>
        <w:ind w:left="6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B2E966">
      <w:start w:val="1"/>
      <w:numFmt w:val="lowerLetter"/>
      <w:lvlText w:val="%5"/>
      <w:lvlJc w:val="left"/>
      <w:pPr>
        <w:ind w:left="7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CEB70A">
      <w:start w:val="1"/>
      <w:numFmt w:val="lowerRoman"/>
      <w:lvlText w:val="%6"/>
      <w:lvlJc w:val="left"/>
      <w:pPr>
        <w:ind w:left="7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7EBD96">
      <w:start w:val="1"/>
      <w:numFmt w:val="decimal"/>
      <w:lvlText w:val="%7"/>
      <w:lvlJc w:val="left"/>
      <w:pPr>
        <w:ind w:left="8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C532E">
      <w:start w:val="1"/>
      <w:numFmt w:val="lowerLetter"/>
      <w:lvlText w:val="%8"/>
      <w:lvlJc w:val="left"/>
      <w:pPr>
        <w:ind w:left="9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EEA3CC">
      <w:start w:val="1"/>
      <w:numFmt w:val="lowerRoman"/>
      <w:lvlText w:val="%9"/>
      <w:lvlJc w:val="left"/>
      <w:pPr>
        <w:ind w:left="9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7"/>
  </w:num>
  <w:num w:numId="3">
    <w:abstractNumId w:val="21"/>
  </w:num>
  <w:num w:numId="4">
    <w:abstractNumId w:val="23"/>
  </w:num>
  <w:num w:numId="5">
    <w:abstractNumId w:val="0"/>
  </w:num>
  <w:num w:numId="6">
    <w:abstractNumId w:val="15"/>
  </w:num>
  <w:num w:numId="7">
    <w:abstractNumId w:val="36"/>
  </w:num>
  <w:num w:numId="8">
    <w:abstractNumId w:val="34"/>
  </w:num>
  <w:num w:numId="9">
    <w:abstractNumId w:val="10"/>
  </w:num>
  <w:num w:numId="10">
    <w:abstractNumId w:val="35"/>
  </w:num>
  <w:num w:numId="11">
    <w:abstractNumId w:val="32"/>
  </w:num>
  <w:num w:numId="12">
    <w:abstractNumId w:val="6"/>
  </w:num>
  <w:num w:numId="13">
    <w:abstractNumId w:val="24"/>
  </w:num>
  <w:num w:numId="14">
    <w:abstractNumId w:val="30"/>
  </w:num>
  <w:num w:numId="15">
    <w:abstractNumId w:val="17"/>
  </w:num>
  <w:num w:numId="16">
    <w:abstractNumId w:val="11"/>
  </w:num>
  <w:num w:numId="17">
    <w:abstractNumId w:val="2"/>
  </w:num>
  <w:num w:numId="18">
    <w:abstractNumId w:val="1"/>
  </w:num>
  <w:num w:numId="19">
    <w:abstractNumId w:val="12"/>
  </w:num>
  <w:num w:numId="20">
    <w:abstractNumId w:val="14"/>
  </w:num>
  <w:num w:numId="21">
    <w:abstractNumId w:val="25"/>
  </w:num>
  <w:num w:numId="22">
    <w:abstractNumId w:val="18"/>
  </w:num>
  <w:num w:numId="23">
    <w:abstractNumId w:val="31"/>
  </w:num>
  <w:num w:numId="24">
    <w:abstractNumId w:val="5"/>
  </w:num>
  <w:num w:numId="25">
    <w:abstractNumId w:val="27"/>
  </w:num>
  <w:num w:numId="26">
    <w:abstractNumId w:val="16"/>
  </w:num>
  <w:num w:numId="27">
    <w:abstractNumId w:val="3"/>
  </w:num>
  <w:num w:numId="28">
    <w:abstractNumId w:val="9"/>
  </w:num>
  <w:num w:numId="29">
    <w:abstractNumId w:val="19"/>
  </w:num>
  <w:num w:numId="30">
    <w:abstractNumId w:val="13"/>
  </w:num>
  <w:num w:numId="31">
    <w:abstractNumId w:val="4"/>
  </w:num>
  <w:num w:numId="32">
    <w:abstractNumId w:val="22"/>
  </w:num>
  <w:num w:numId="33">
    <w:abstractNumId w:val="26"/>
  </w:num>
  <w:num w:numId="34">
    <w:abstractNumId w:val="20"/>
  </w:num>
  <w:num w:numId="35">
    <w:abstractNumId w:val="8"/>
  </w:num>
  <w:num w:numId="36">
    <w:abstractNumId w:val="29"/>
  </w:num>
  <w:num w:numId="37">
    <w:abstractNumId w:val="28"/>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2F"/>
    <w:rsid w:val="00012F4B"/>
    <w:rsid w:val="000454F7"/>
    <w:rsid w:val="00105412"/>
    <w:rsid w:val="001127DF"/>
    <w:rsid w:val="00121FAF"/>
    <w:rsid w:val="0018093E"/>
    <w:rsid w:val="001F1B34"/>
    <w:rsid w:val="0023443B"/>
    <w:rsid w:val="00270E99"/>
    <w:rsid w:val="002B3446"/>
    <w:rsid w:val="002C26DB"/>
    <w:rsid w:val="00313176"/>
    <w:rsid w:val="00315A57"/>
    <w:rsid w:val="00323769"/>
    <w:rsid w:val="003479A0"/>
    <w:rsid w:val="00384209"/>
    <w:rsid w:val="003847D4"/>
    <w:rsid w:val="003A31B9"/>
    <w:rsid w:val="003D77F6"/>
    <w:rsid w:val="00456359"/>
    <w:rsid w:val="0046024A"/>
    <w:rsid w:val="004651DA"/>
    <w:rsid w:val="0047229B"/>
    <w:rsid w:val="004965A9"/>
    <w:rsid w:val="004E4B55"/>
    <w:rsid w:val="00544D65"/>
    <w:rsid w:val="00564087"/>
    <w:rsid w:val="00592E8B"/>
    <w:rsid w:val="005D31D9"/>
    <w:rsid w:val="005F28F7"/>
    <w:rsid w:val="00616A0F"/>
    <w:rsid w:val="006358DA"/>
    <w:rsid w:val="00636299"/>
    <w:rsid w:val="006414AD"/>
    <w:rsid w:val="00677B41"/>
    <w:rsid w:val="00693A6F"/>
    <w:rsid w:val="006F4A92"/>
    <w:rsid w:val="00733C22"/>
    <w:rsid w:val="00740E09"/>
    <w:rsid w:val="00750271"/>
    <w:rsid w:val="00752A9E"/>
    <w:rsid w:val="0079605B"/>
    <w:rsid w:val="007A333A"/>
    <w:rsid w:val="007D2A69"/>
    <w:rsid w:val="007F0355"/>
    <w:rsid w:val="00800138"/>
    <w:rsid w:val="008466F9"/>
    <w:rsid w:val="008733BA"/>
    <w:rsid w:val="00896CDD"/>
    <w:rsid w:val="008C4599"/>
    <w:rsid w:val="008C50B1"/>
    <w:rsid w:val="00927BE6"/>
    <w:rsid w:val="009322F9"/>
    <w:rsid w:val="009857B3"/>
    <w:rsid w:val="009869CE"/>
    <w:rsid w:val="00A14C01"/>
    <w:rsid w:val="00A27B58"/>
    <w:rsid w:val="00A6352F"/>
    <w:rsid w:val="00A96224"/>
    <w:rsid w:val="00AB4DCF"/>
    <w:rsid w:val="00AF1C4B"/>
    <w:rsid w:val="00AF7A6E"/>
    <w:rsid w:val="00B16CBD"/>
    <w:rsid w:val="00BB00DB"/>
    <w:rsid w:val="00BB7F8F"/>
    <w:rsid w:val="00BC7C1F"/>
    <w:rsid w:val="00C733AC"/>
    <w:rsid w:val="00C90D3B"/>
    <w:rsid w:val="00C9128F"/>
    <w:rsid w:val="00C91472"/>
    <w:rsid w:val="00CE1714"/>
    <w:rsid w:val="00D74EE7"/>
    <w:rsid w:val="00DB749E"/>
    <w:rsid w:val="00DC6947"/>
    <w:rsid w:val="00E50B50"/>
    <w:rsid w:val="00E565A3"/>
    <w:rsid w:val="00E825E7"/>
    <w:rsid w:val="00EA56E6"/>
    <w:rsid w:val="00EB0F62"/>
    <w:rsid w:val="00EF3380"/>
    <w:rsid w:val="00EF62A7"/>
    <w:rsid w:val="00F508EC"/>
    <w:rsid w:val="00F73CB4"/>
    <w:rsid w:val="00F76CEC"/>
    <w:rsid w:val="00FB5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716D5-2999-44E7-BD25-E9B20B37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E99"/>
    <w:pPr>
      <w:spacing w:after="186" w:line="271" w:lineRule="auto"/>
      <w:ind w:left="1071" w:hanging="10"/>
      <w:jc w:val="both"/>
    </w:pPr>
    <w:rPr>
      <w:rFonts w:ascii="Arial" w:eastAsia="Arial" w:hAnsi="Arial" w:cs="Arial"/>
      <w:color w:val="000000"/>
      <w:sz w:val="24"/>
      <w:lang w:eastAsia="tr-TR"/>
    </w:rPr>
  </w:style>
  <w:style w:type="paragraph" w:styleId="Heading1">
    <w:name w:val="heading 1"/>
    <w:next w:val="Normal"/>
    <w:link w:val="Heading1Char"/>
    <w:uiPriority w:val="9"/>
    <w:unhideWhenUsed/>
    <w:qFormat/>
    <w:rsid w:val="00270E99"/>
    <w:pPr>
      <w:keepNext/>
      <w:keepLines/>
      <w:numPr>
        <w:numId w:val="33"/>
      </w:numPr>
      <w:spacing w:after="1" w:line="260" w:lineRule="auto"/>
      <w:ind w:left="1431" w:hanging="370"/>
      <w:outlineLvl w:val="0"/>
    </w:pPr>
    <w:rPr>
      <w:rFonts w:ascii="Calibri" w:eastAsia="Calibri" w:hAnsi="Calibri" w:cs="Calibri"/>
      <w:color w:val="2E74B5"/>
      <w:sz w:val="3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99"/>
    <w:rPr>
      <w:rFonts w:ascii="Calibri" w:eastAsia="Calibri" w:hAnsi="Calibri" w:cs="Calibri"/>
      <w:color w:val="2E74B5"/>
      <w:sz w:val="32"/>
      <w:lang w:eastAsia="tr-TR"/>
    </w:rPr>
  </w:style>
  <w:style w:type="paragraph" w:customStyle="1" w:styleId="footnotedescription">
    <w:name w:val="footnote description"/>
    <w:next w:val="Normal"/>
    <w:link w:val="footnotedescriptionChar"/>
    <w:hidden/>
    <w:rsid w:val="00270E99"/>
    <w:pPr>
      <w:spacing w:after="122" w:line="279" w:lineRule="auto"/>
      <w:ind w:left="1061"/>
      <w:jc w:val="both"/>
    </w:pPr>
    <w:rPr>
      <w:rFonts w:ascii="Times New Roman" w:eastAsia="Times New Roman" w:hAnsi="Times New Roman" w:cs="Times New Roman"/>
      <w:color w:val="000000"/>
      <w:sz w:val="20"/>
      <w:lang w:eastAsia="tr-TR"/>
    </w:rPr>
  </w:style>
  <w:style w:type="character" w:customStyle="1" w:styleId="footnotedescriptionChar">
    <w:name w:val="footnote description Char"/>
    <w:link w:val="footnotedescription"/>
    <w:rsid w:val="00270E99"/>
    <w:rPr>
      <w:rFonts w:ascii="Times New Roman" w:eastAsia="Times New Roman" w:hAnsi="Times New Roman" w:cs="Times New Roman"/>
      <w:color w:val="000000"/>
      <w:sz w:val="20"/>
      <w:lang w:eastAsia="tr-TR"/>
    </w:rPr>
  </w:style>
  <w:style w:type="character" w:customStyle="1" w:styleId="footnotemark">
    <w:name w:val="footnote mark"/>
    <w:hidden/>
    <w:rsid w:val="00270E99"/>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unhideWhenUsed/>
    <w:rsid w:val="00EF3380"/>
    <w:rPr>
      <w:color w:val="0563C1" w:themeColor="hyperlink"/>
      <w:u w:val="single"/>
    </w:rPr>
  </w:style>
  <w:style w:type="paragraph" w:styleId="ListParagraph">
    <w:name w:val="List Paragraph"/>
    <w:basedOn w:val="Normal"/>
    <w:uiPriority w:val="34"/>
    <w:qFormat/>
    <w:rsid w:val="00012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516474">
      <w:bodyDiv w:val="1"/>
      <w:marLeft w:val="0"/>
      <w:marRight w:val="0"/>
      <w:marTop w:val="0"/>
      <w:marBottom w:val="0"/>
      <w:divBdr>
        <w:top w:val="none" w:sz="0" w:space="0" w:color="auto"/>
        <w:left w:val="none" w:sz="0" w:space="0" w:color="auto"/>
        <w:bottom w:val="none" w:sz="0" w:space="0" w:color="auto"/>
        <w:right w:val="none" w:sz="0" w:space="0" w:color="auto"/>
      </w:divBdr>
    </w:div>
    <w:div w:id="20220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ltur@ik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12</Pages>
  <Words>3495</Words>
  <Characters>19924</Characters>
  <Application>Microsoft Office Word</Application>
  <DocSecurity>0</DocSecurity>
  <Lines>166</Lines>
  <Paragraphs>46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Kırseven</dc:creator>
  <cp:keywords/>
  <dc:description/>
  <cp:lastModifiedBy>Aynur Keseroğlu</cp:lastModifiedBy>
  <cp:revision>33</cp:revision>
  <dcterms:created xsi:type="dcterms:W3CDTF">2019-04-29T13:21:00Z</dcterms:created>
  <dcterms:modified xsi:type="dcterms:W3CDTF">2019-05-13T18:06:00Z</dcterms:modified>
</cp:coreProperties>
</file>