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9D" w:rsidRDefault="00361A9D" w:rsidP="00A60A8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66F38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2525BF3" wp14:editId="5C9E768E">
                  <wp:extent cx="1866900" cy="6572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61A9D" w:rsidRDefault="00361A9D" w:rsidP="00A60A86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53DAC" w:rsidRPr="00553DAC" w:rsidRDefault="00553DAC" w:rsidP="00A60A86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 xml:space="preserve">T.C. İSTANBUL KÜLTÜR </w:t>
            </w:r>
            <w:r w:rsidR="00B00D58">
              <w:rPr>
                <w:rFonts w:cs="Arial"/>
                <w:b/>
                <w:sz w:val="28"/>
                <w:szCs w:val="28"/>
              </w:rPr>
              <w:t xml:space="preserve">ÜNİVERSİTESİ İHALE </w:t>
            </w:r>
            <w:r>
              <w:rPr>
                <w:rFonts w:cs="Arial"/>
                <w:b/>
                <w:sz w:val="28"/>
                <w:szCs w:val="28"/>
              </w:rPr>
              <w:t>İ</w:t>
            </w:r>
            <w:r w:rsidR="00B00D58">
              <w:rPr>
                <w:rFonts w:cs="Arial"/>
                <w:b/>
                <w:sz w:val="28"/>
                <w:szCs w:val="28"/>
              </w:rPr>
              <w:t>LANI</w:t>
            </w:r>
          </w:p>
          <w:p w:rsidR="009A4E6A" w:rsidRPr="000A2999" w:rsidRDefault="002979A5" w:rsidP="000A2999">
            <w:pPr>
              <w:jc w:val="both"/>
              <w:rPr>
                <w:rFonts w:cstheme="minorHAnsi"/>
              </w:rPr>
            </w:pPr>
            <w:r w:rsidRPr="002979A5">
              <w:rPr>
                <w:rFonts w:cstheme="minorHAnsi"/>
              </w:rPr>
              <w:t>Konvansiyonel Ve Dijital Medya Planlaması, Takip Ve Raporlaması Hizmet</w:t>
            </w:r>
            <w:r>
              <w:rPr>
                <w:rFonts w:ascii="Calibri" w:hAnsi="Calibri" w:cs="Calibri"/>
              </w:rPr>
              <w:t xml:space="preserve"> </w:t>
            </w:r>
            <w:r w:rsidR="001649DF" w:rsidRPr="001649DF">
              <w:rPr>
                <w:rFonts w:ascii="Calibri" w:hAnsi="Calibri" w:cs="Calibri"/>
              </w:rPr>
              <w:t>Alımı</w:t>
            </w:r>
            <w:r w:rsidR="001649DF" w:rsidRPr="001328D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Vakıf Yükseköğretim Kurumları İhale Yönetmeliğinin 16.</w:t>
            </w:r>
            <w:r w:rsidR="0022442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maddesine göre açık iha</w:t>
            </w:r>
            <w:r w:rsidR="000A2999">
              <w:rPr>
                <w:rFonts w:cstheme="minorHAnsi"/>
              </w:rPr>
              <w:t xml:space="preserve">le usulü ile ihale edilecektir. </w:t>
            </w:r>
            <w:r w:rsidR="000A2999" w:rsidRPr="001328D3">
              <w:rPr>
                <w:rFonts w:cstheme="minorHAnsi"/>
              </w:rPr>
              <w:t>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2979A5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79A5">
              <w:rPr>
                <w:rFonts w:eastAsia="Times New Roman" w:cstheme="minorHAnsi"/>
                <w:b/>
                <w:color w:val="000000"/>
                <w:lang w:eastAsia="tr-TR"/>
              </w:rPr>
              <w:t>1.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0A2999">
              <w:rPr>
                <w:rFonts w:eastAsia="Times New Roman" w:cstheme="minorHAnsi"/>
                <w:color w:val="000000"/>
                <w:lang w:eastAsia="tr-TR"/>
              </w:rPr>
              <w:t>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361A9D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8" w:history="1">
              <w:r w:rsidR="007D008F">
                <w:rPr>
                  <w:rStyle w:val="Kpr"/>
                </w:rPr>
                <w:t>https://www.iku.edu.tr/index.php/tr/istanbul-kultur-universitesi-satin-alma-daire-baskanligi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2979A5" w:rsidP="002979A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İhale Konusu Malın</w:t>
            </w:r>
            <w:r w:rsidRPr="001328D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 xml:space="preserve">Niteliği, türü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AD2D32" w:rsidRDefault="00AD2D32" w:rsidP="001916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32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yıllık dönemde İstanbul Kültür Üniversitesi’ni</w:t>
            </w:r>
            <w:r w:rsidRPr="00AD2D32">
              <w:rPr>
                <w:rFonts w:cstheme="minorHAnsi"/>
              </w:rPr>
              <w:t>n daha etkin ve geniş kitlelere ulaşmasını sağlamak amacıyla, tüm Konvansiyonel Medya, Dijital Medya ve İnteraktif iletişim faaliyetlerinin planlanması, uygulanm</w:t>
            </w:r>
            <w:r w:rsidR="00191657">
              <w:rPr>
                <w:rFonts w:cstheme="minorHAnsi"/>
              </w:rPr>
              <w:t xml:space="preserve">ası, yürütülmesi, yayınlanması, </w:t>
            </w:r>
            <w:r w:rsidRPr="00AD2D32">
              <w:rPr>
                <w:rFonts w:cstheme="minorHAnsi"/>
              </w:rPr>
              <w:t>analiz raporlarının yapılması ve sunulması işi ile ilgili gerekli tüm hizmetler.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2979A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 Yapılacağı Y</w:t>
            </w:r>
            <w:r w:rsidR="007338E5" w:rsidRPr="001328D3">
              <w:rPr>
                <w:rFonts w:cstheme="minorHAnsi"/>
              </w:rPr>
              <w:t>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B00D58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 xml:space="preserve">Tarihi ve </w:t>
            </w:r>
            <w:r>
              <w:rPr>
                <w:rFonts w:cstheme="minorHAnsi"/>
              </w:rPr>
              <w:t>S</w:t>
            </w:r>
            <w:r w:rsidR="007338E5" w:rsidRPr="001328D3">
              <w:rPr>
                <w:rFonts w:cstheme="minorHAnsi"/>
              </w:rPr>
              <w:t>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704D8" w:rsidP="00152A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16</w:t>
            </w:r>
            <w:r w:rsidR="002979A5">
              <w:rPr>
                <w:rFonts w:cstheme="minorHAnsi"/>
              </w:rPr>
              <w:t>/07</w:t>
            </w:r>
            <w:r w:rsidR="00071731">
              <w:rPr>
                <w:rFonts w:cstheme="minorHAnsi"/>
              </w:rPr>
              <w:t>/2019   11</w:t>
            </w:r>
            <w:r w:rsidR="003F36EB">
              <w:rPr>
                <w:rFonts w:cstheme="minorHAnsi"/>
              </w:rPr>
              <w:t xml:space="preserve">:00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S</w:t>
            </w:r>
            <w:r w:rsidR="00B00D58">
              <w:rPr>
                <w:rFonts w:cstheme="minorHAnsi"/>
              </w:rPr>
              <w:t>on Teklif Verme Tarih ve S</w:t>
            </w:r>
            <w:r w:rsidRPr="001328D3">
              <w:rPr>
                <w:rFonts w:cstheme="minorHAnsi"/>
              </w:rPr>
              <w:t xml:space="preserve">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704D8" w:rsidP="00152A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16</w:t>
            </w:r>
            <w:r w:rsidR="002979A5">
              <w:rPr>
                <w:rFonts w:cstheme="minorHAnsi"/>
              </w:rPr>
              <w:t>/07</w:t>
            </w:r>
            <w:r w:rsidR="003F36EB" w:rsidRPr="003F36EB">
              <w:rPr>
                <w:rFonts w:cstheme="minorHAnsi"/>
              </w:rPr>
              <w:t xml:space="preserve">/2019   </w:t>
            </w:r>
            <w:r w:rsidR="00071731">
              <w:rPr>
                <w:rFonts w:cstheme="minorHAnsi"/>
              </w:rPr>
              <w:t>10</w:t>
            </w:r>
            <w:r w:rsidR="003F36EB" w:rsidRPr="003F36EB">
              <w:rPr>
                <w:rFonts w:cstheme="minorHAnsi"/>
              </w:rPr>
              <w:t>:00</w:t>
            </w:r>
            <w:r w:rsidR="008E0E56">
              <w:rPr>
                <w:rFonts w:cstheme="minorHAnsi"/>
              </w:rPr>
              <w:t xml:space="preserve"> </w:t>
            </w:r>
          </w:p>
        </w:tc>
      </w:tr>
    </w:tbl>
    <w:p w:rsidR="00544CA8" w:rsidRPr="004A750E" w:rsidRDefault="002979A5" w:rsidP="00B00D5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Ekonomik açıdan en avantajlı teklif sadece fiyat esasına göre belirlenecektir.</w:t>
      </w:r>
    </w:p>
    <w:p w:rsidR="00544CA8" w:rsidRPr="00D362BD" w:rsidRDefault="002979A5" w:rsidP="00B00D5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B00D5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İhale yerli ve yabancı tüm isteklilere açıktır.</w:t>
      </w:r>
    </w:p>
    <w:p w:rsidR="002402C3" w:rsidRPr="00DD1F94" w:rsidRDefault="002979A5" w:rsidP="00B00D58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4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B00D58" w:rsidRDefault="002979A5" w:rsidP="00B00D58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5.</w:t>
      </w:r>
      <w:r w:rsidR="00544CA8"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071731">
        <w:rPr>
          <w:rFonts w:cstheme="minorHAnsi"/>
          <w:b/>
          <w:bCs/>
        </w:rPr>
        <w:t>16/07/2019  tarih  10:00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544CA8" w:rsidRPr="0078512B" w:rsidRDefault="002979A5" w:rsidP="00B00D58">
      <w:pPr>
        <w:spacing w:line="240" w:lineRule="auto"/>
        <w:jc w:val="both"/>
        <w:rPr>
          <w:rFonts w:cstheme="minorHAnsi"/>
        </w:rPr>
      </w:pPr>
      <w:r w:rsidRPr="002979A5">
        <w:rPr>
          <w:rFonts w:cstheme="minorHAnsi"/>
          <w:b/>
        </w:rPr>
        <w:t>6</w:t>
      </w:r>
      <w:r w:rsidR="00544CA8" w:rsidRPr="002979A5">
        <w:rPr>
          <w:rFonts w:cstheme="minorHAnsi"/>
          <w:b/>
        </w:rPr>
        <w:t>.</w:t>
      </w:r>
      <w:r w:rsidR="00544CA8">
        <w:rPr>
          <w:rFonts w:cstheme="minorHAnsi"/>
        </w:rPr>
        <w:t xml:space="preserve"> </w:t>
      </w:r>
      <w:r w:rsidR="000F0C91">
        <w:rPr>
          <w:rFonts w:cstheme="minorHAnsi"/>
        </w:rPr>
        <w:t>Geçici teminat verilmeyecektir.</w:t>
      </w:r>
    </w:p>
    <w:p w:rsidR="00544CA8" w:rsidRPr="00C71A53" w:rsidRDefault="002979A5" w:rsidP="00B00D58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544CA8">
        <w:rPr>
          <w:rFonts w:cstheme="minorHAnsi"/>
          <w:b/>
        </w:rPr>
        <w:t>.</w:t>
      </w:r>
      <w:r w:rsidR="00544CA8" w:rsidRPr="00C71A53">
        <w:rPr>
          <w:rFonts w:cstheme="minorHAnsi"/>
          <w:b/>
        </w:rPr>
        <w:t xml:space="preserve"> </w:t>
      </w:r>
      <w:r w:rsidR="00544CA8" w:rsidRPr="00C71A53">
        <w:rPr>
          <w:rFonts w:cstheme="minorHAnsi"/>
        </w:rPr>
        <w:t>Konsorsiyum olarak ihaleye teklif verilemez.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30" w:rsidRDefault="00A37E30" w:rsidP="00D3740C">
      <w:pPr>
        <w:spacing w:after="0" w:line="240" w:lineRule="auto"/>
      </w:pPr>
      <w:r>
        <w:separator/>
      </w:r>
    </w:p>
  </w:endnote>
  <w:end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30" w:rsidRDefault="00A37E30" w:rsidP="00D3740C">
      <w:pPr>
        <w:spacing w:after="0" w:line="240" w:lineRule="auto"/>
      </w:pPr>
      <w:r>
        <w:separator/>
      </w:r>
    </w:p>
  </w:footnote>
  <w:foot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891"/>
    <w:multiLevelType w:val="hybridMultilevel"/>
    <w:tmpl w:val="9D8A2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2017"/>
    <w:rsid w:val="00012A77"/>
    <w:rsid w:val="00025A48"/>
    <w:rsid w:val="00031373"/>
    <w:rsid w:val="00032963"/>
    <w:rsid w:val="00040788"/>
    <w:rsid w:val="00042DFE"/>
    <w:rsid w:val="00055B29"/>
    <w:rsid w:val="000704D8"/>
    <w:rsid w:val="00071731"/>
    <w:rsid w:val="00084313"/>
    <w:rsid w:val="00093CCA"/>
    <w:rsid w:val="0009739A"/>
    <w:rsid w:val="000A2999"/>
    <w:rsid w:val="000C59FD"/>
    <w:rsid w:val="000D1DC6"/>
    <w:rsid w:val="000F0C91"/>
    <w:rsid w:val="001146C4"/>
    <w:rsid w:val="001470E1"/>
    <w:rsid w:val="00152AA8"/>
    <w:rsid w:val="001649DF"/>
    <w:rsid w:val="00166121"/>
    <w:rsid w:val="00181D14"/>
    <w:rsid w:val="00191657"/>
    <w:rsid w:val="001E2C15"/>
    <w:rsid w:val="00224423"/>
    <w:rsid w:val="002402C3"/>
    <w:rsid w:val="00266B6A"/>
    <w:rsid w:val="002979A5"/>
    <w:rsid w:val="002A032F"/>
    <w:rsid w:val="002B3BBA"/>
    <w:rsid w:val="002C1454"/>
    <w:rsid w:val="002C3A4E"/>
    <w:rsid w:val="002D5DA6"/>
    <w:rsid w:val="00302801"/>
    <w:rsid w:val="00304D35"/>
    <w:rsid w:val="003104EE"/>
    <w:rsid w:val="003371F9"/>
    <w:rsid w:val="00361A9D"/>
    <w:rsid w:val="00370C27"/>
    <w:rsid w:val="0037796C"/>
    <w:rsid w:val="003832F4"/>
    <w:rsid w:val="003C55ED"/>
    <w:rsid w:val="003F36EB"/>
    <w:rsid w:val="0040443F"/>
    <w:rsid w:val="00407209"/>
    <w:rsid w:val="00414205"/>
    <w:rsid w:val="00421E32"/>
    <w:rsid w:val="004232D3"/>
    <w:rsid w:val="004A40C3"/>
    <w:rsid w:val="004C6793"/>
    <w:rsid w:val="004F644F"/>
    <w:rsid w:val="004F7277"/>
    <w:rsid w:val="00522459"/>
    <w:rsid w:val="00544046"/>
    <w:rsid w:val="00544CA8"/>
    <w:rsid w:val="00553DAC"/>
    <w:rsid w:val="005A14CB"/>
    <w:rsid w:val="005A64F8"/>
    <w:rsid w:val="005E2A51"/>
    <w:rsid w:val="00652474"/>
    <w:rsid w:val="0066573B"/>
    <w:rsid w:val="00673634"/>
    <w:rsid w:val="006E4D54"/>
    <w:rsid w:val="00706E30"/>
    <w:rsid w:val="007154F7"/>
    <w:rsid w:val="00721BB4"/>
    <w:rsid w:val="007338E5"/>
    <w:rsid w:val="00742276"/>
    <w:rsid w:val="0077676C"/>
    <w:rsid w:val="0078693D"/>
    <w:rsid w:val="007D008F"/>
    <w:rsid w:val="007E033C"/>
    <w:rsid w:val="007F6EF7"/>
    <w:rsid w:val="008015EF"/>
    <w:rsid w:val="00835BB1"/>
    <w:rsid w:val="00846813"/>
    <w:rsid w:val="00870AB3"/>
    <w:rsid w:val="008A1ECB"/>
    <w:rsid w:val="008C245D"/>
    <w:rsid w:val="008E0E56"/>
    <w:rsid w:val="00906025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E07A6"/>
    <w:rsid w:val="009F3B4D"/>
    <w:rsid w:val="009F7C0E"/>
    <w:rsid w:val="00A10046"/>
    <w:rsid w:val="00A160D6"/>
    <w:rsid w:val="00A3650C"/>
    <w:rsid w:val="00A37E30"/>
    <w:rsid w:val="00A60A86"/>
    <w:rsid w:val="00A61CB2"/>
    <w:rsid w:val="00A77529"/>
    <w:rsid w:val="00A82AA2"/>
    <w:rsid w:val="00AB303E"/>
    <w:rsid w:val="00AC3770"/>
    <w:rsid w:val="00AC58AB"/>
    <w:rsid w:val="00AD2D32"/>
    <w:rsid w:val="00AE5F39"/>
    <w:rsid w:val="00B00D58"/>
    <w:rsid w:val="00B10D83"/>
    <w:rsid w:val="00B1516C"/>
    <w:rsid w:val="00B64BF9"/>
    <w:rsid w:val="00B7694F"/>
    <w:rsid w:val="00B77991"/>
    <w:rsid w:val="00B957D2"/>
    <w:rsid w:val="00BD505F"/>
    <w:rsid w:val="00BF2433"/>
    <w:rsid w:val="00BF304C"/>
    <w:rsid w:val="00C024FB"/>
    <w:rsid w:val="00C0763C"/>
    <w:rsid w:val="00C13769"/>
    <w:rsid w:val="00C3234F"/>
    <w:rsid w:val="00C7118E"/>
    <w:rsid w:val="00C72B2B"/>
    <w:rsid w:val="00CA1691"/>
    <w:rsid w:val="00CB4FD9"/>
    <w:rsid w:val="00CB5F00"/>
    <w:rsid w:val="00CD4AA2"/>
    <w:rsid w:val="00CE0474"/>
    <w:rsid w:val="00CF0188"/>
    <w:rsid w:val="00D240D8"/>
    <w:rsid w:val="00D30386"/>
    <w:rsid w:val="00D3740C"/>
    <w:rsid w:val="00D617E0"/>
    <w:rsid w:val="00D65541"/>
    <w:rsid w:val="00D65D02"/>
    <w:rsid w:val="00D9769C"/>
    <w:rsid w:val="00DD1480"/>
    <w:rsid w:val="00DD1F94"/>
    <w:rsid w:val="00E15DCD"/>
    <w:rsid w:val="00E7286C"/>
    <w:rsid w:val="00E75B5D"/>
    <w:rsid w:val="00EB1CF3"/>
    <w:rsid w:val="00EC64AA"/>
    <w:rsid w:val="00EE389E"/>
    <w:rsid w:val="00EE7100"/>
    <w:rsid w:val="00EF5BFF"/>
    <w:rsid w:val="00F00B85"/>
    <w:rsid w:val="00F07A8B"/>
    <w:rsid w:val="00F3520D"/>
    <w:rsid w:val="00F37AF0"/>
    <w:rsid w:val="00FA72ED"/>
    <w:rsid w:val="00FD604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1DE3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  <w:style w:type="paragraph" w:styleId="BalonMetni">
    <w:name w:val="Balloon Text"/>
    <w:basedOn w:val="Normal"/>
    <w:link w:val="BalonMetniChar"/>
    <w:uiPriority w:val="99"/>
    <w:semiHidden/>
    <w:unhideWhenUsed/>
    <w:rsid w:val="00FA72ED"/>
    <w:pPr>
      <w:shd w:val="solid" w:color="FFFFFF" w:fill="auto"/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2ED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u.edu.tr/index.php/tr/istanbul-kultur-universitesi-satin-alma-daire-baskanlig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143</cp:revision>
  <dcterms:created xsi:type="dcterms:W3CDTF">2019-03-22T12:28:00Z</dcterms:created>
  <dcterms:modified xsi:type="dcterms:W3CDTF">2019-07-05T14:13:00Z</dcterms:modified>
</cp:coreProperties>
</file>